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A88BAB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0EE7F22" w:rsidR="00AE4620" w:rsidRDefault="00F458EF" w:rsidP="003342C9">
      <w:pPr>
        <w:pStyle w:val="Heading1"/>
      </w:pPr>
      <w:r>
        <w:t xml:space="preserve">Lesson </w:t>
      </w:r>
      <w:r w:rsidR="00144146">
        <w:t>1</w:t>
      </w:r>
      <w:r w:rsidR="00CF6FE5">
        <w:t>1.</w:t>
      </w:r>
      <w:r w:rsidR="00350325">
        <w:t>3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0CE294AB" w14:textId="77777777" w:rsidR="00350325" w:rsidRDefault="00350325" w:rsidP="00350325">
      <w:pPr>
        <w:pStyle w:val="listb1"/>
      </w:pPr>
      <w:r>
        <w:t>break-even analysis</w:t>
      </w:r>
    </w:p>
    <w:p w14:paraId="4E750E36" w14:textId="77777777" w:rsidR="00350325" w:rsidRDefault="00350325" w:rsidP="00350325">
      <w:pPr>
        <w:pStyle w:val="answer"/>
      </w:pPr>
      <w:r>
        <w:t>Definition:</w:t>
      </w:r>
    </w:p>
    <w:p w14:paraId="6B6E0F34" w14:textId="77777777" w:rsidR="00350325" w:rsidRDefault="00350325" w:rsidP="00350325">
      <w:pPr>
        <w:pStyle w:val="listb1"/>
      </w:pPr>
      <w:r>
        <w:t>break-even point</w:t>
      </w:r>
    </w:p>
    <w:p w14:paraId="5A681653" w14:textId="77777777" w:rsidR="00350325" w:rsidRDefault="00350325" w:rsidP="00350325">
      <w:pPr>
        <w:pStyle w:val="answer"/>
      </w:pPr>
      <w:r>
        <w:t>Definition:</w:t>
      </w:r>
    </w:p>
    <w:p w14:paraId="784A28BC" w14:textId="77777777" w:rsidR="00350325" w:rsidRDefault="00350325" w:rsidP="00350325">
      <w:pPr>
        <w:pStyle w:val="listb1"/>
      </w:pPr>
      <w:r>
        <w:t>contribution margin</w:t>
      </w:r>
    </w:p>
    <w:p w14:paraId="334A76E4" w14:textId="77777777" w:rsidR="00350325" w:rsidRDefault="00350325" w:rsidP="00350325">
      <w:pPr>
        <w:pStyle w:val="answer"/>
      </w:pPr>
      <w:r>
        <w:t>Definition:</w:t>
      </w:r>
    </w:p>
    <w:p w14:paraId="1F80E2B2" w14:textId="0ED2B43C" w:rsidR="00350325" w:rsidRDefault="00350325" w:rsidP="00350325">
      <w:pPr>
        <w:pStyle w:val="listb1"/>
      </w:pPr>
      <w:r>
        <w:t>cost of goods sold (COGS)</w:t>
      </w:r>
    </w:p>
    <w:p w14:paraId="2237A1B7" w14:textId="77777777" w:rsidR="00350325" w:rsidRDefault="00350325" w:rsidP="00350325">
      <w:pPr>
        <w:pStyle w:val="answer"/>
      </w:pPr>
      <w:r>
        <w:t>Definition:</w:t>
      </w:r>
    </w:p>
    <w:p w14:paraId="56BBEE6C" w14:textId="5FC61195" w:rsidR="00350325" w:rsidRDefault="00350325" w:rsidP="00350325">
      <w:pPr>
        <w:pStyle w:val="listb1"/>
      </w:pPr>
      <w:r>
        <w:t>cost of services sold (COSS)</w:t>
      </w:r>
    </w:p>
    <w:p w14:paraId="64BE34BE" w14:textId="77777777" w:rsidR="00350325" w:rsidRDefault="00350325" w:rsidP="00350325">
      <w:pPr>
        <w:pStyle w:val="answer"/>
      </w:pPr>
      <w:r>
        <w:t>Definition:</w:t>
      </w:r>
    </w:p>
    <w:p w14:paraId="02B693D5" w14:textId="77777777" w:rsidR="00350325" w:rsidRDefault="00350325" w:rsidP="00350325">
      <w:pPr>
        <w:pStyle w:val="listb1"/>
      </w:pPr>
      <w:r>
        <w:t>fixed expense</w:t>
      </w:r>
    </w:p>
    <w:p w14:paraId="0025E0A3" w14:textId="77777777" w:rsidR="00350325" w:rsidRDefault="00350325" w:rsidP="00350325">
      <w:pPr>
        <w:pStyle w:val="answer"/>
      </w:pPr>
      <w:r>
        <w:t>Definition:</w:t>
      </w:r>
    </w:p>
    <w:p w14:paraId="315209C1" w14:textId="77777777" w:rsidR="00350325" w:rsidRDefault="00350325" w:rsidP="00350325">
      <w:pPr>
        <w:pStyle w:val="listb1"/>
      </w:pPr>
      <w:r>
        <w:t>mixed expense</w:t>
      </w:r>
    </w:p>
    <w:p w14:paraId="23C30097" w14:textId="77777777" w:rsidR="00350325" w:rsidRDefault="00350325" w:rsidP="00350325">
      <w:pPr>
        <w:pStyle w:val="answer"/>
      </w:pPr>
      <w:r>
        <w:lastRenderedPageBreak/>
        <w:t>Definition:</w:t>
      </w:r>
    </w:p>
    <w:p w14:paraId="334CED82" w14:textId="77777777" w:rsidR="00350325" w:rsidRDefault="00350325" w:rsidP="00350325">
      <w:pPr>
        <w:pStyle w:val="listb1"/>
      </w:pPr>
      <w:r>
        <w:t>unit economics</w:t>
      </w:r>
    </w:p>
    <w:p w14:paraId="11E7194B" w14:textId="77777777" w:rsidR="00350325" w:rsidRDefault="00350325" w:rsidP="00350325">
      <w:pPr>
        <w:pStyle w:val="answer"/>
      </w:pPr>
      <w:r>
        <w:t>Definition:</w:t>
      </w:r>
    </w:p>
    <w:p w14:paraId="29406E24" w14:textId="77777777" w:rsidR="00350325" w:rsidRDefault="00350325" w:rsidP="00350325">
      <w:pPr>
        <w:pStyle w:val="listb1"/>
      </w:pPr>
      <w:r>
        <w:t>unit of sale</w:t>
      </w:r>
    </w:p>
    <w:p w14:paraId="5A547F1B" w14:textId="77777777" w:rsidR="00350325" w:rsidRDefault="00350325" w:rsidP="00350325">
      <w:pPr>
        <w:pStyle w:val="answer"/>
      </w:pPr>
      <w:r>
        <w:t>Definition:</w:t>
      </w:r>
    </w:p>
    <w:p w14:paraId="6963CA3C" w14:textId="27CE33B8" w:rsidR="00D91B94" w:rsidRDefault="00350325" w:rsidP="00350325">
      <w:pPr>
        <w:pStyle w:val="listb1"/>
      </w:pPr>
      <w:r>
        <w:t>variable expense</w:t>
      </w:r>
    </w:p>
    <w:p w14:paraId="4A292CC6" w14:textId="6C259431" w:rsidR="00350325" w:rsidRDefault="00350325" w:rsidP="00350325">
      <w:pPr>
        <w:pStyle w:val="answer"/>
      </w:pPr>
      <w:r>
        <w:t>Definition:</w:t>
      </w:r>
    </w:p>
    <w:sectPr w:rsidR="00350325" w:rsidSect="00FF6D3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98C7" w14:textId="77777777" w:rsidR="00122A16" w:rsidRDefault="00122A16" w:rsidP="0043769A">
      <w:pPr>
        <w:spacing w:after="0" w:line="240" w:lineRule="auto"/>
      </w:pPr>
      <w:r>
        <w:separator/>
      </w:r>
    </w:p>
  </w:endnote>
  <w:endnote w:type="continuationSeparator" w:id="0">
    <w:p w14:paraId="106CA524" w14:textId="77777777" w:rsidR="00122A16" w:rsidRDefault="00122A16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FEA29A8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5971" w14:textId="77777777" w:rsidR="00122A16" w:rsidRDefault="00122A16" w:rsidP="0043769A">
      <w:pPr>
        <w:spacing w:after="0" w:line="240" w:lineRule="auto"/>
      </w:pPr>
      <w:r>
        <w:separator/>
      </w:r>
    </w:p>
  </w:footnote>
  <w:footnote w:type="continuationSeparator" w:id="0">
    <w:p w14:paraId="0D94D65F" w14:textId="77777777" w:rsidR="00122A16" w:rsidRDefault="00122A16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A1C8E0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CF6FE5">
      <w:t>11.</w:t>
    </w:r>
    <w:r w:rsidR="00350325">
      <w:t>3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6A7F"/>
    <w:rsid w:val="0008463C"/>
    <w:rsid w:val="000913FA"/>
    <w:rsid w:val="000A2899"/>
    <w:rsid w:val="000D4DCD"/>
    <w:rsid w:val="00107A89"/>
    <w:rsid w:val="00122A16"/>
    <w:rsid w:val="00122D05"/>
    <w:rsid w:val="00130733"/>
    <w:rsid w:val="00137C6B"/>
    <w:rsid w:val="00143790"/>
    <w:rsid w:val="00144146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5032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9425E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604CB4"/>
    <w:rsid w:val="0061254C"/>
    <w:rsid w:val="00624E57"/>
    <w:rsid w:val="00684B6F"/>
    <w:rsid w:val="006902CC"/>
    <w:rsid w:val="0069216F"/>
    <w:rsid w:val="006A552A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582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A427E"/>
    <w:rsid w:val="00CB1DB8"/>
    <w:rsid w:val="00CD19B6"/>
    <w:rsid w:val="00CF6FE5"/>
    <w:rsid w:val="00D11847"/>
    <w:rsid w:val="00D127EA"/>
    <w:rsid w:val="00D15979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DD033C"/>
    <w:rsid w:val="00E16E7F"/>
    <w:rsid w:val="00E23211"/>
    <w:rsid w:val="00E73AC6"/>
    <w:rsid w:val="00E7620C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47912"/>
    <w:rsid w:val="00F7772A"/>
    <w:rsid w:val="00F87B2D"/>
    <w:rsid w:val="00FA2A86"/>
    <w:rsid w:val="00FA3836"/>
    <w:rsid w:val="00FB12D5"/>
    <w:rsid w:val="00FC71D5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6018-DA0B-42A5-BC04-C3EB9FC6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2025-09-18T18:53:00Z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