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8ECE" w14:textId="1C9A1EAC" w:rsidR="00687B2E" w:rsidRPr="00271B42" w:rsidRDefault="00687B2E" w:rsidP="00687B2E">
      <w:pPr>
        <w:pStyle w:val="name"/>
      </w:pPr>
      <w:r w:rsidRPr="00271B42">
        <w:t>Name:</w:t>
      </w:r>
    </w:p>
    <w:p w14:paraId="33C181DA" w14:textId="77777777" w:rsidR="00687B2E" w:rsidRPr="00271B42" w:rsidRDefault="00687B2E" w:rsidP="00687B2E">
      <w:pPr>
        <w:pStyle w:val="name"/>
      </w:pPr>
      <w:r w:rsidRPr="00271B42">
        <w:t>Date:</w:t>
      </w:r>
    </w:p>
    <w:p w14:paraId="219F5C58" w14:textId="77777777" w:rsidR="00687B2E" w:rsidRPr="00271B42" w:rsidRDefault="00687B2E" w:rsidP="00687B2E">
      <w:pPr>
        <w:pStyle w:val="name"/>
      </w:pPr>
      <w:r w:rsidRPr="00271B42">
        <w:t>Class:</w:t>
      </w:r>
    </w:p>
    <w:p w14:paraId="06EFCDF9" w14:textId="7FCE8AF2" w:rsidR="00722B62" w:rsidRPr="007E0799" w:rsidRDefault="00722B62" w:rsidP="007E0799">
      <w:pPr>
        <w:pStyle w:val="Heading1"/>
      </w:pPr>
      <w:r w:rsidRPr="007E0799">
        <w:t>Types of Insurance</w:t>
      </w:r>
    </w:p>
    <w:p w14:paraId="38BD8912" w14:textId="77777777" w:rsidR="00722B62" w:rsidRPr="00965726" w:rsidRDefault="00722B62" w:rsidP="00722B62">
      <w:pPr>
        <w:pStyle w:val="Heading2"/>
        <w:ind w:left="360"/>
      </w:pPr>
      <w:r w:rsidRPr="00965726">
        <w:t>Skill:</w:t>
      </w:r>
    </w:p>
    <w:p w14:paraId="5A40598B" w14:textId="112469F3" w:rsidR="00722B62" w:rsidRDefault="00722B62" w:rsidP="00722B62">
      <w:pPr>
        <w:pStyle w:val="listb1"/>
      </w:pPr>
      <w:r>
        <w:t>Application (AP)</w:t>
      </w:r>
    </w:p>
    <w:p w14:paraId="71B819D0" w14:textId="77777777" w:rsidR="00722B62" w:rsidRPr="00606F5E" w:rsidRDefault="00722B62" w:rsidP="00722B62">
      <w:pPr>
        <w:pStyle w:val="Heading2"/>
        <w:ind w:left="360"/>
      </w:pPr>
      <w:r w:rsidRPr="00606F5E">
        <w:t>Time on Task:</w:t>
      </w:r>
    </w:p>
    <w:p w14:paraId="3EC3251E" w14:textId="77777777" w:rsidR="00722B62" w:rsidRDefault="00722B62" w:rsidP="00722B62">
      <w:pPr>
        <w:pStyle w:val="listb1"/>
      </w:pPr>
      <w:r>
        <w:t>25–30 minutes</w:t>
      </w:r>
    </w:p>
    <w:p w14:paraId="5F73C0BF" w14:textId="77777777" w:rsidR="00722B62" w:rsidRPr="00B12BF7" w:rsidRDefault="00722B62" w:rsidP="00722B62">
      <w:pPr>
        <w:pStyle w:val="Heading2"/>
        <w:ind w:left="360"/>
      </w:pPr>
      <w:r w:rsidRPr="00B12BF7">
        <w:t>Goal/Purpose:</w:t>
      </w:r>
    </w:p>
    <w:p w14:paraId="76B638D9" w14:textId="77BD0635" w:rsidR="00722B62" w:rsidRPr="00036BC9" w:rsidRDefault="00722B62" w:rsidP="007E0799">
      <w:pPr>
        <w:pStyle w:val="listb1"/>
      </w:pPr>
      <w:r w:rsidRPr="00732211">
        <w:t xml:space="preserve">The goal of this activity is to </w:t>
      </w:r>
      <w:r>
        <w:t xml:space="preserve">determine the types of insurance a business should </w:t>
      </w:r>
      <w:r w:rsidR="00F6565E">
        <w:t>have.</w:t>
      </w:r>
    </w:p>
    <w:p w14:paraId="47AFD863" w14:textId="60D7DDD3" w:rsidR="00722B62" w:rsidRPr="00AC33D8" w:rsidRDefault="00D70015" w:rsidP="00722B62">
      <w:pPr>
        <w:pStyle w:val="bodyinstruct"/>
      </w:pPr>
      <w:r>
        <w:t>Conduct online research about the type of insurance assigned to you by your instructor. Then, use the information you find to create a</w:t>
      </w:r>
      <w:r w:rsidR="00925005">
        <w:t>n informative</w:t>
      </w:r>
      <w:r w:rsidR="00D9713C">
        <w:t xml:space="preserve"> two-paragraph</w:t>
      </w:r>
      <w:r w:rsidR="00925005">
        <w:t xml:space="preserve"> </w:t>
      </w:r>
      <w:r w:rsidR="00D9713C">
        <w:t xml:space="preserve">summary </w:t>
      </w:r>
      <w:r w:rsidR="00925005">
        <w:t>that describes the importance of the insurance you were assigned.</w:t>
      </w:r>
      <w:r w:rsidR="00722B62">
        <w:t xml:space="preserve"> Use the </w:t>
      </w:r>
      <w:r w:rsidR="00925005">
        <w:t xml:space="preserve">following </w:t>
      </w:r>
      <w:r w:rsidR="00722B62">
        <w:t xml:space="preserve">prompts to help in creating your </w:t>
      </w:r>
      <w:r w:rsidR="00D9713C">
        <w:t>summary</w:t>
      </w:r>
      <w:r w:rsidR="00722B62">
        <w:t xml:space="preserve">. Identify </w:t>
      </w:r>
      <w:r w:rsidR="00D9713C">
        <w:t xml:space="preserve">the </w:t>
      </w:r>
      <w:r w:rsidR="00722B62">
        <w:t xml:space="preserve">resources used to prepare your report. </w:t>
      </w:r>
      <w:bookmarkStart w:id="0" w:name="_Hlk201951159"/>
      <w:r w:rsidR="00B73313">
        <w:t>Your instructor will inform you about the appropriate method of submission.</w:t>
      </w:r>
      <w:r w:rsidR="00B73313" w:rsidRPr="009B2435">
        <w:t xml:space="preserve"> </w:t>
      </w:r>
      <w:r w:rsidR="00B73313">
        <w:t>This information may be reported to the class according to your instructor’s guidelines, so be sure to provide enough information to facilitate a discussion.</w:t>
      </w:r>
      <w:bookmarkEnd w:id="0"/>
    </w:p>
    <w:p w14:paraId="134D6A5F" w14:textId="60607D90" w:rsidR="005B350C" w:rsidRDefault="00B73313" w:rsidP="00A057E7">
      <w:pPr>
        <w:pStyle w:val="listn1restart"/>
        <w:numPr>
          <w:ilvl w:val="0"/>
          <w:numId w:val="22"/>
        </w:numPr>
      </w:pPr>
      <w:r>
        <w:t>Identify the r</w:t>
      </w:r>
      <w:r w:rsidR="00722B62">
        <w:t xml:space="preserve">esources used </w:t>
      </w:r>
      <w:r>
        <w:t>in your research.</w:t>
      </w:r>
    </w:p>
    <w:p w14:paraId="7CB0F89C" w14:textId="6C7E9AA8" w:rsidR="00462687" w:rsidRDefault="00462687" w:rsidP="005E3DDA">
      <w:pPr>
        <w:pStyle w:val="answer"/>
      </w:pPr>
      <w:r>
        <w:t>Answer</w:t>
      </w:r>
      <w:r w:rsidR="00D70015">
        <w:t>:</w:t>
      </w:r>
    </w:p>
    <w:p w14:paraId="10378007" w14:textId="7CE6FFE8" w:rsidR="00462687" w:rsidRDefault="00175D03" w:rsidP="00A057E7">
      <w:pPr>
        <w:pStyle w:val="listn1"/>
        <w:numPr>
          <w:ilvl w:val="0"/>
          <w:numId w:val="22"/>
        </w:numPr>
      </w:pPr>
      <w:r>
        <w:t>Identify the type of insurance you were assigned.</w:t>
      </w:r>
    </w:p>
    <w:p w14:paraId="1F030031" w14:textId="5053FCF4" w:rsidR="0001665F" w:rsidRDefault="0001665F" w:rsidP="005E3DDA">
      <w:pPr>
        <w:pStyle w:val="answer"/>
      </w:pPr>
      <w:r>
        <w:t>Answer</w:t>
      </w:r>
      <w:r w:rsidR="00D70015">
        <w:t>:</w:t>
      </w:r>
    </w:p>
    <w:p w14:paraId="3F6045E6" w14:textId="2F1CA962" w:rsidR="0001665F" w:rsidRDefault="0001665F" w:rsidP="00A057E7">
      <w:pPr>
        <w:pStyle w:val="listn1"/>
        <w:numPr>
          <w:ilvl w:val="0"/>
          <w:numId w:val="22"/>
        </w:numPr>
      </w:pPr>
      <w:r>
        <w:t>What does the insurance you were given cover?</w:t>
      </w:r>
    </w:p>
    <w:p w14:paraId="4627C8D4" w14:textId="655C31B3" w:rsidR="0001665F" w:rsidRDefault="0001665F" w:rsidP="005E3DDA">
      <w:pPr>
        <w:pStyle w:val="answer"/>
      </w:pPr>
      <w:r>
        <w:t>Answer</w:t>
      </w:r>
      <w:r w:rsidR="00D7001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6366C" w14:paraId="5A60B934" w14:textId="77777777" w:rsidTr="009C6BFB">
        <w:trPr>
          <w:tblHeader/>
        </w:trPr>
        <w:tc>
          <w:tcPr>
            <w:tcW w:w="4675" w:type="dxa"/>
          </w:tcPr>
          <w:p w14:paraId="51D07589" w14:textId="77777777" w:rsidR="0066366C" w:rsidRDefault="0066366C" w:rsidP="00905360">
            <w:pPr>
              <w:pStyle w:val="thcolcenter"/>
            </w:pPr>
            <w:r>
              <w:t>Insurance Type</w:t>
            </w:r>
          </w:p>
        </w:tc>
        <w:tc>
          <w:tcPr>
            <w:tcW w:w="4675" w:type="dxa"/>
          </w:tcPr>
          <w:p w14:paraId="4539EDB3" w14:textId="3F3D50F1" w:rsidR="0066366C" w:rsidRDefault="0066366C" w:rsidP="00905360">
            <w:pPr>
              <w:pStyle w:val="thcolcenter"/>
            </w:pPr>
            <w:r>
              <w:t>Coverage</w:t>
            </w:r>
          </w:p>
        </w:tc>
      </w:tr>
      <w:tr w:rsidR="0066366C" w14:paraId="053F96AC" w14:textId="77777777" w:rsidTr="00905360">
        <w:tc>
          <w:tcPr>
            <w:tcW w:w="4675" w:type="dxa"/>
          </w:tcPr>
          <w:p w14:paraId="4BADDD2D" w14:textId="77777777" w:rsidR="0066366C" w:rsidRDefault="0066366C" w:rsidP="0066366C">
            <w:pPr>
              <w:pStyle w:val="tbodykeep"/>
            </w:pPr>
            <w:r>
              <w:t>General liability</w:t>
            </w:r>
          </w:p>
        </w:tc>
        <w:tc>
          <w:tcPr>
            <w:tcW w:w="4675" w:type="dxa"/>
          </w:tcPr>
          <w:p w14:paraId="680AE6A8" w14:textId="6D1AAEC4" w:rsidR="0066366C" w:rsidRDefault="0066366C" w:rsidP="0066366C">
            <w:pPr>
              <w:pStyle w:val="tbodykeep"/>
            </w:pPr>
            <w:r w:rsidRPr="005B350C">
              <w:t xml:space="preserve">Provides protection for businesses and individuals against losses resulting from </w:t>
            </w:r>
            <w:r w:rsidRPr="005B350C">
              <w:lastRenderedPageBreak/>
              <w:t xml:space="preserve">personal injuries or damage to the property of others for which the insured is responsible </w:t>
            </w:r>
          </w:p>
        </w:tc>
      </w:tr>
      <w:tr w:rsidR="0066366C" w14:paraId="13ADE0E6" w14:textId="77777777" w:rsidTr="00905360">
        <w:tc>
          <w:tcPr>
            <w:tcW w:w="4675" w:type="dxa"/>
          </w:tcPr>
          <w:p w14:paraId="7383FD94" w14:textId="77777777" w:rsidR="0066366C" w:rsidRDefault="0066366C" w:rsidP="0066366C">
            <w:pPr>
              <w:pStyle w:val="tbodykeep"/>
            </w:pPr>
            <w:r>
              <w:lastRenderedPageBreak/>
              <w:t>Product liability</w:t>
            </w:r>
          </w:p>
        </w:tc>
        <w:tc>
          <w:tcPr>
            <w:tcW w:w="4675" w:type="dxa"/>
          </w:tcPr>
          <w:p w14:paraId="29A40057" w14:textId="33AF7EC7" w:rsidR="0066366C" w:rsidRDefault="0066366C" w:rsidP="0066366C">
            <w:pPr>
              <w:pStyle w:val="tbodykeep"/>
            </w:pPr>
            <w:r w:rsidRPr="005B350C">
              <w:t xml:space="preserve">Provides protection for injuries or damage resulting from faulty products </w:t>
            </w:r>
          </w:p>
        </w:tc>
      </w:tr>
      <w:tr w:rsidR="0066366C" w14:paraId="711715EE" w14:textId="77777777" w:rsidTr="00905360">
        <w:tc>
          <w:tcPr>
            <w:tcW w:w="4675" w:type="dxa"/>
          </w:tcPr>
          <w:p w14:paraId="1099A27C" w14:textId="77777777" w:rsidR="0066366C" w:rsidRDefault="0066366C" w:rsidP="0066366C">
            <w:pPr>
              <w:pStyle w:val="tbodykeep"/>
            </w:pPr>
            <w:r>
              <w:t>Professional liability</w:t>
            </w:r>
          </w:p>
        </w:tc>
        <w:tc>
          <w:tcPr>
            <w:tcW w:w="4675" w:type="dxa"/>
          </w:tcPr>
          <w:p w14:paraId="70FB3B19" w14:textId="6E9F6F95" w:rsidR="0066366C" w:rsidRDefault="0066366C" w:rsidP="0066366C">
            <w:pPr>
              <w:pStyle w:val="tbodykeep"/>
            </w:pPr>
            <w:r w:rsidRPr="005B350C">
              <w:t xml:space="preserve">Protects from suits stemming from mistakes made or bad advice given in a professional situation </w:t>
            </w:r>
          </w:p>
        </w:tc>
      </w:tr>
      <w:tr w:rsidR="0066366C" w14:paraId="66A30CC7" w14:textId="77777777" w:rsidTr="00905360">
        <w:tc>
          <w:tcPr>
            <w:tcW w:w="4675" w:type="dxa"/>
          </w:tcPr>
          <w:p w14:paraId="1DB14260" w14:textId="77777777" w:rsidR="0066366C" w:rsidRDefault="0066366C" w:rsidP="0066366C">
            <w:pPr>
              <w:pStyle w:val="tbodykeep"/>
            </w:pPr>
            <w:r>
              <w:t>Commercial vehicle</w:t>
            </w:r>
          </w:p>
        </w:tc>
        <w:tc>
          <w:tcPr>
            <w:tcW w:w="4675" w:type="dxa"/>
          </w:tcPr>
          <w:p w14:paraId="344C1A8B" w14:textId="7588986B" w:rsidR="0066366C" w:rsidRDefault="0066366C" w:rsidP="0066366C">
            <w:pPr>
              <w:pStyle w:val="tbodykeep"/>
            </w:pPr>
            <w:r w:rsidRPr="005B350C">
              <w:t xml:space="preserve">Protects business-owned vehicles from theft, injuries, or damage caused by vandalism, vehicles, or certain weather events </w:t>
            </w:r>
          </w:p>
        </w:tc>
      </w:tr>
      <w:tr w:rsidR="0066366C" w14:paraId="1AB4485C" w14:textId="77777777" w:rsidTr="00905360">
        <w:tc>
          <w:tcPr>
            <w:tcW w:w="4675" w:type="dxa"/>
          </w:tcPr>
          <w:p w14:paraId="182E16AC" w14:textId="77777777" w:rsidR="0066366C" w:rsidRDefault="0066366C" w:rsidP="0066366C">
            <w:pPr>
              <w:pStyle w:val="tbodykeep"/>
            </w:pPr>
            <w:r>
              <w:t>Fire and theft</w:t>
            </w:r>
          </w:p>
        </w:tc>
        <w:tc>
          <w:tcPr>
            <w:tcW w:w="4675" w:type="dxa"/>
          </w:tcPr>
          <w:p w14:paraId="3B2878EF" w14:textId="144C334A" w:rsidR="0066366C" w:rsidRDefault="0066366C" w:rsidP="0066366C">
            <w:pPr>
              <w:pStyle w:val="tbodykeep"/>
            </w:pPr>
            <w:r w:rsidRPr="005B350C">
              <w:t xml:space="preserve">Covers losses to buildings and their contents from fire and theft </w:t>
            </w:r>
          </w:p>
        </w:tc>
      </w:tr>
      <w:tr w:rsidR="0066366C" w14:paraId="148D2855" w14:textId="77777777" w:rsidTr="00905360">
        <w:tc>
          <w:tcPr>
            <w:tcW w:w="4675" w:type="dxa"/>
          </w:tcPr>
          <w:p w14:paraId="1148BB9B" w14:textId="77777777" w:rsidR="0066366C" w:rsidRDefault="0066366C" w:rsidP="0066366C">
            <w:pPr>
              <w:pStyle w:val="tbodykeep"/>
            </w:pPr>
            <w:r>
              <w:t>Business interruption</w:t>
            </w:r>
          </w:p>
        </w:tc>
        <w:tc>
          <w:tcPr>
            <w:tcW w:w="4675" w:type="dxa"/>
          </w:tcPr>
          <w:p w14:paraId="2E51D60B" w14:textId="4A585F72" w:rsidR="0066366C" w:rsidRDefault="0066366C" w:rsidP="0066366C">
            <w:pPr>
              <w:pStyle w:val="tbodykeep"/>
            </w:pPr>
            <w:r w:rsidRPr="005B350C">
              <w:t xml:space="preserve">Provides compensation for loss due to fire, theft, or similar disasters that close a business; covers loss of income, continuing expenses, and utility expenses </w:t>
            </w:r>
          </w:p>
        </w:tc>
      </w:tr>
      <w:tr w:rsidR="0066366C" w14:paraId="6212B696" w14:textId="77777777" w:rsidTr="00905360">
        <w:tc>
          <w:tcPr>
            <w:tcW w:w="4675" w:type="dxa"/>
          </w:tcPr>
          <w:p w14:paraId="06511189" w14:textId="77777777" w:rsidR="0066366C" w:rsidRDefault="0066366C" w:rsidP="0066366C">
            <w:pPr>
              <w:pStyle w:val="tbodykeep"/>
            </w:pPr>
            <w:r>
              <w:t>Fidelity bonds</w:t>
            </w:r>
          </w:p>
        </w:tc>
        <w:tc>
          <w:tcPr>
            <w:tcW w:w="4675" w:type="dxa"/>
          </w:tcPr>
          <w:p w14:paraId="6F1A6146" w14:textId="3B526FC8" w:rsidR="0066366C" w:rsidRDefault="0066366C" w:rsidP="0066366C">
            <w:pPr>
              <w:pStyle w:val="tbodykeep"/>
            </w:pPr>
            <w:r w:rsidRPr="005B350C">
              <w:t xml:space="preserve">Covers costs incurred from employee dishonesty </w:t>
            </w:r>
          </w:p>
        </w:tc>
      </w:tr>
      <w:tr w:rsidR="0066366C" w14:paraId="0A0CEFB6" w14:textId="77777777" w:rsidTr="00905360">
        <w:tc>
          <w:tcPr>
            <w:tcW w:w="4675" w:type="dxa"/>
          </w:tcPr>
          <w:p w14:paraId="02F37196" w14:textId="77777777" w:rsidR="0066366C" w:rsidRDefault="0066366C" w:rsidP="0066366C">
            <w:pPr>
              <w:pStyle w:val="tbodykeep"/>
            </w:pPr>
            <w:r>
              <w:t>Surety bonds</w:t>
            </w:r>
          </w:p>
        </w:tc>
        <w:tc>
          <w:tcPr>
            <w:tcW w:w="4675" w:type="dxa"/>
          </w:tcPr>
          <w:p w14:paraId="505939D8" w14:textId="64971D8D" w:rsidR="0066366C" w:rsidRDefault="0066366C" w:rsidP="0066366C">
            <w:pPr>
              <w:pStyle w:val="tbodykeep"/>
            </w:pPr>
            <w:r w:rsidRPr="005B350C">
              <w:t xml:space="preserve">Covers losses resulting from a second party’s failure to fulfill a contract </w:t>
            </w:r>
          </w:p>
        </w:tc>
      </w:tr>
      <w:tr w:rsidR="0066366C" w14:paraId="15EB9911" w14:textId="77777777" w:rsidTr="00905360">
        <w:tc>
          <w:tcPr>
            <w:tcW w:w="4675" w:type="dxa"/>
          </w:tcPr>
          <w:p w14:paraId="2D54D43D" w14:textId="77777777" w:rsidR="0066366C" w:rsidRDefault="0066366C" w:rsidP="0066366C">
            <w:pPr>
              <w:pStyle w:val="tbodykeep"/>
            </w:pPr>
            <w:r>
              <w:t>Cyber</w:t>
            </w:r>
          </w:p>
        </w:tc>
        <w:tc>
          <w:tcPr>
            <w:tcW w:w="4675" w:type="dxa"/>
          </w:tcPr>
          <w:p w14:paraId="2A5EE7B3" w14:textId="14559885" w:rsidR="0066366C" w:rsidRDefault="0066366C" w:rsidP="0066366C">
            <w:pPr>
              <w:pStyle w:val="tbodykeep"/>
            </w:pPr>
            <w:r w:rsidRPr="005B350C">
              <w:t xml:space="preserve">Covers loss sustained from cyberattacks, such as data breaches or computer viruses </w:t>
            </w:r>
          </w:p>
        </w:tc>
      </w:tr>
      <w:tr w:rsidR="0066366C" w14:paraId="1B2BA62F" w14:textId="77777777" w:rsidTr="00905360">
        <w:tc>
          <w:tcPr>
            <w:tcW w:w="4675" w:type="dxa"/>
          </w:tcPr>
          <w:p w14:paraId="0A5BEF41" w14:textId="77777777" w:rsidR="0066366C" w:rsidRDefault="0066366C" w:rsidP="0066366C">
            <w:pPr>
              <w:pStyle w:val="tbodykeep"/>
            </w:pPr>
            <w:r>
              <w:t>Group health</w:t>
            </w:r>
          </w:p>
        </w:tc>
        <w:tc>
          <w:tcPr>
            <w:tcW w:w="4675" w:type="dxa"/>
          </w:tcPr>
          <w:p w14:paraId="03F64E6F" w14:textId="6926ED0B" w:rsidR="0066366C" w:rsidRDefault="0066366C" w:rsidP="0066366C">
            <w:pPr>
              <w:pStyle w:val="tbodykeep"/>
            </w:pPr>
            <w:r w:rsidRPr="005B350C">
              <w:t xml:space="preserve">Covers losses due to sickness or accidents </w:t>
            </w:r>
          </w:p>
        </w:tc>
      </w:tr>
      <w:tr w:rsidR="0066366C" w14:paraId="3ADB3F8C" w14:textId="77777777" w:rsidTr="00905360">
        <w:tc>
          <w:tcPr>
            <w:tcW w:w="4675" w:type="dxa"/>
          </w:tcPr>
          <w:p w14:paraId="749312D7" w14:textId="77777777" w:rsidR="0066366C" w:rsidRDefault="0066366C" w:rsidP="0066366C">
            <w:pPr>
              <w:pStyle w:val="tbodykeep"/>
            </w:pPr>
            <w:r>
              <w:t>Group life</w:t>
            </w:r>
          </w:p>
        </w:tc>
        <w:tc>
          <w:tcPr>
            <w:tcW w:w="4675" w:type="dxa"/>
          </w:tcPr>
          <w:p w14:paraId="4946C408" w14:textId="1560AF64" w:rsidR="0066366C" w:rsidRDefault="0066366C" w:rsidP="0066366C">
            <w:pPr>
              <w:pStyle w:val="tbodykeep"/>
            </w:pPr>
            <w:r w:rsidRPr="005B350C">
              <w:t xml:space="preserve">Provides compensation in the event of an employee’s death </w:t>
            </w:r>
          </w:p>
        </w:tc>
      </w:tr>
      <w:tr w:rsidR="0066366C" w14:paraId="63B2B416" w14:textId="77777777" w:rsidTr="00905360">
        <w:tc>
          <w:tcPr>
            <w:tcW w:w="4675" w:type="dxa"/>
          </w:tcPr>
          <w:p w14:paraId="0821B322" w14:textId="77777777" w:rsidR="0066366C" w:rsidRDefault="0066366C" w:rsidP="0066366C">
            <w:pPr>
              <w:pStyle w:val="tbodykeep"/>
            </w:pPr>
            <w:r>
              <w:t>Workers’ compensation</w:t>
            </w:r>
          </w:p>
        </w:tc>
        <w:tc>
          <w:tcPr>
            <w:tcW w:w="4675" w:type="dxa"/>
          </w:tcPr>
          <w:p w14:paraId="0FE1C797" w14:textId="3935547D" w:rsidR="0066366C" w:rsidRDefault="0066366C" w:rsidP="0066366C">
            <w:pPr>
              <w:pStyle w:val="tbodykeep"/>
            </w:pPr>
            <w:r w:rsidRPr="005B350C">
              <w:t xml:space="preserve">Guarantees payment of wages, medical care, and rehabilitation services for employees injured on the job </w:t>
            </w:r>
          </w:p>
        </w:tc>
      </w:tr>
      <w:tr w:rsidR="0066366C" w14:paraId="35C6886D" w14:textId="77777777" w:rsidTr="00905360">
        <w:tc>
          <w:tcPr>
            <w:tcW w:w="4675" w:type="dxa"/>
          </w:tcPr>
          <w:p w14:paraId="59B38DBA" w14:textId="77777777" w:rsidR="0066366C" w:rsidRDefault="0066366C" w:rsidP="0066366C">
            <w:pPr>
              <w:pStyle w:val="tbodykeep"/>
            </w:pPr>
            <w:r>
              <w:t>Personal disability</w:t>
            </w:r>
          </w:p>
        </w:tc>
        <w:tc>
          <w:tcPr>
            <w:tcW w:w="4675" w:type="dxa"/>
          </w:tcPr>
          <w:p w14:paraId="5850FB53" w14:textId="64978D5A" w:rsidR="0066366C" w:rsidRDefault="0066366C" w:rsidP="0066366C">
            <w:pPr>
              <w:pStyle w:val="tbodykeep"/>
            </w:pPr>
            <w:r w:rsidRPr="005B350C">
              <w:t xml:space="preserve">Covers earnings while the insured is disabled as a result of accident or illness </w:t>
            </w:r>
          </w:p>
        </w:tc>
      </w:tr>
      <w:tr w:rsidR="0066366C" w14:paraId="3A569255" w14:textId="77777777" w:rsidTr="00905360">
        <w:tc>
          <w:tcPr>
            <w:tcW w:w="4675" w:type="dxa"/>
          </w:tcPr>
          <w:p w14:paraId="1C6C9F4F" w14:textId="77777777" w:rsidR="0066366C" w:rsidRDefault="0066366C" w:rsidP="0066366C">
            <w:pPr>
              <w:pStyle w:val="tbodykeep"/>
            </w:pPr>
            <w:r>
              <w:t>Key person</w:t>
            </w:r>
          </w:p>
        </w:tc>
        <w:tc>
          <w:tcPr>
            <w:tcW w:w="4675" w:type="dxa"/>
          </w:tcPr>
          <w:p w14:paraId="0E2847C9" w14:textId="3098F482" w:rsidR="0066366C" w:rsidRDefault="0066366C" w:rsidP="0066366C">
            <w:pPr>
              <w:pStyle w:val="tbodykeep"/>
            </w:pPr>
            <w:r w:rsidRPr="005B350C">
              <w:t xml:space="preserve">Enables business with the loss of a key </w:t>
            </w:r>
            <w:r w:rsidRPr="005B350C">
              <w:lastRenderedPageBreak/>
              <w:t>executive</w:t>
            </w:r>
            <w:r w:rsidR="00F97A87">
              <w:t xml:space="preserve"> or </w:t>
            </w:r>
            <w:r w:rsidRPr="005B350C">
              <w:t xml:space="preserve">partner to pay bills and continue operation of the business </w:t>
            </w:r>
          </w:p>
        </w:tc>
      </w:tr>
      <w:tr w:rsidR="00890222" w14:paraId="5B0FB6B1" w14:textId="77777777" w:rsidTr="00905360">
        <w:tc>
          <w:tcPr>
            <w:tcW w:w="4675" w:type="dxa"/>
          </w:tcPr>
          <w:p w14:paraId="18917EED" w14:textId="552AD2CC" w:rsidR="00890222" w:rsidRDefault="00890222" w:rsidP="0066366C">
            <w:pPr>
              <w:pStyle w:val="tbodykeep"/>
            </w:pPr>
            <w:r>
              <w:lastRenderedPageBreak/>
              <w:t>Basic health</w:t>
            </w:r>
          </w:p>
        </w:tc>
        <w:tc>
          <w:tcPr>
            <w:tcW w:w="4675" w:type="dxa"/>
          </w:tcPr>
          <w:p w14:paraId="20BF042B" w14:textId="788716C9" w:rsidR="00890222" w:rsidRPr="005B350C" w:rsidRDefault="00890222" w:rsidP="0066366C">
            <w:pPr>
              <w:pStyle w:val="tbodykeep"/>
            </w:pPr>
            <w:r w:rsidRPr="005B350C">
              <w:t>Covers losses due to sickness or accidents</w:t>
            </w:r>
          </w:p>
        </w:tc>
      </w:tr>
      <w:tr w:rsidR="0066366C" w14:paraId="222C8261" w14:textId="77777777" w:rsidTr="00905360">
        <w:tc>
          <w:tcPr>
            <w:tcW w:w="4675" w:type="dxa"/>
          </w:tcPr>
          <w:p w14:paraId="162BA267" w14:textId="7B42F6A6" w:rsidR="0066366C" w:rsidRDefault="00890222" w:rsidP="0066366C">
            <w:pPr>
              <w:pStyle w:val="tbodykeep"/>
            </w:pPr>
            <w:r>
              <w:t>Medical</w:t>
            </w:r>
          </w:p>
        </w:tc>
        <w:tc>
          <w:tcPr>
            <w:tcW w:w="4675" w:type="dxa"/>
          </w:tcPr>
          <w:p w14:paraId="230216AC" w14:textId="22DA0BE6" w:rsidR="0066366C" w:rsidRDefault="0066366C" w:rsidP="0066366C">
            <w:pPr>
              <w:pStyle w:val="tbodykeep"/>
            </w:pPr>
            <w:r w:rsidRPr="005B350C">
              <w:t xml:space="preserve">Protects against catastrophic losses by covering expenses beyond the limits of basic policies </w:t>
            </w:r>
          </w:p>
        </w:tc>
      </w:tr>
      <w:tr w:rsidR="0066366C" w14:paraId="4665FBDF" w14:textId="77777777" w:rsidTr="00905360">
        <w:tc>
          <w:tcPr>
            <w:tcW w:w="4675" w:type="dxa"/>
          </w:tcPr>
          <w:p w14:paraId="1C67E731" w14:textId="6BFFCD69" w:rsidR="0066366C" w:rsidRDefault="00890222" w:rsidP="0066366C">
            <w:pPr>
              <w:pStyle w:val="tbodykeep"/>
            </w:pPr>
            <w:r>
              <w:t>Life</w:t>
            </w:r>
          </w:p>
        </w:tc>
        <w:tc>
          <w:tcPr>
            <w:tcW w:w="4675" w:type="dxa"/>
          </w:tcPr>
          <w:p w14:paraId="591CF168" w14:textId="517C72BA" w:rsidR="0066366C" w:rsidRPr="005B350C" w:rsidRDefault="0066366C" w:rsidP="0066366C">
            <w:pPr>
              <w:pStyle w:val="tbodykeep"/>
            </w:pPr>
            <w:r w:rsidRPr="005B350C">
              <w:t xml:space="preserve">Provides compensation </w:t>
            </w:r>
          </w:p>
        </w:tc>
      </w:tr>
    </w:tbl>
    <w:p w14:paraId="45CB6530" w14:textId="6F248766" w:rsidR="00C008E3" w:rsidRDefault="00C008E3" w:rsidP="00A057E7">
      <w:pPr>
        <w:pStyle w:val="listn1"/>
        <w:numPr>
          <w:ilvl w:val="0"/>
          <w:numId w:val="22"/>
        </w:numPr>
      </w:pPr>
      <w:r>
        <w:t>Why would you like to have this coverage</w:t>
      </w:r>
      <w:r w:rsidR="0066512C">
        <w:t xml:space="preserve"> for your business</w:t>
      </w:r>
      <w:r>
        <w:t>?</w:t>
      </w:r>
    </w:p>
    <w:p w14:paraId="41C1253C" w14:textId="5F50F2E6" w:rsidR="00C008E3" w:rsidRDefault="00C008E3" w:rsidP="005E3DDA">
      <w:pPr>
        <w:pStyle w:val="answer"/>
      </w:pPr>
      <w:r>
        <w:t>Answer</w:t>
      </w:r>
      <w:r w:rsidR="00D70015">
        <w:t>:</w:t>
      </w:r>
    </w:p>
    <w:p w14:paraId="4A22E75F" w14:textId="77777777" w:rsidR="0008284F" w:rsidRDefault="0008284F"/>
    <w:sectPr w:rsidR="0008284F" w:rsidSect="004F22C5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16DA2" w14:textId="77777777" w:rsidR="00220CBA" w:rsidRDefault="00220CBA" w:rsidP="00722B62">
      <w:pPr>
        <w:spacing w:after="0"/>
      </w:pPr>
      <w:r>
        <w:separator/>
      </w:r>
    </w:p>
  </w:endnote>
  <w:endnote w:type="continuationSeparator" w:id="0">
    <w:p w14:paraId="299B14D9" w14:textId="77777777" w:rsidR="00220CBA" w:rsidRDefault="00220CBA" w:rsidP="00722B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66E2" w14:textId="77777777" w:rsidR="006A1C9D" w:rsidRPr="003530B5" w:rsidRDefault="006A1C9D" w:rsidP="006A1C9D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15F31E8E" w14:textId="65988E54" w:rsidR="001A7551" w:rsidRPr="006A1C9D" w:rsidRDefault="006A1C9D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30D67" w14:textId="77777777" w:rsidR="00220CBA" w:rsidRDefault="00220CBA" w:rsidP="00722B62">
      <w:pPr>
        <w:spacing w:after="0"/>
      </w:pPr>
      <w:r>
        <w:separator/>
      </w:r>
    </w:p>
  </w:footnote>
  <w:footnote w:type="continuationSeparator" w:id="0">
    <w:p w14:paraId="39E98CBB" w14:textId="77777777" w:rsidR="00220CBA" w:rsidRDefault="00220CBA" w:rsidP="00722B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88C9" w14:textId="53FCA856" w:rsidR="00722B62" w:rsidRPr="001A7551" w:rsidRDefault="001A7551" w:rsidP="001A7551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16.2</w:t>
    </w:r>
    <w:r w:rsidR="004F22C5">
      <w:t xml:space="preserve">: </w:t>
    </w:r>
    <w:r>
      <w:t>16-2 Types of Insurance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F66C13"/>
    <w:multiLevelType w:val="hybridMultilevel"/>
    <w:tmpl w:val="18303D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50952"/>
    <w:multiLevelType w:val="hybridMultilevel"/>
    <w:tmpl w:val="A10CE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4"/>
  </w:num>
  <w:num w:numId="2" w16cid:durableId="112867124">
    <w:abstractNumId w:val="11"/>
  </w:num>
  <w:num w:numId="3" w16cid:durableId="1125732454">
    <w:abstractNumId w:val="10"/>
  </w:num>
  <w:num w:numId="4" w16cid:durableId="217321391">
    <w:abstractNumId w:val="16"/>
  </w:num>
  <w:num w:numId="5" w16cid:durableId="824049846">
    <w:abstractNumId w:val="15"/>
  </w:num>
  <w:num w:numId="6" w16cid:durableId="64688521">
    <w:abstractNumId w:val="18"/>
  </w:num>
  <w:num w:numId="7" w16cid:durableId="1997343418">
    <w:abstractNumId w:val="13"/>
  </w:num>
  <w:num w:numId="8" w16cid:durableId="629748237">
    <w:abstractNumId w:val="12"/>
  </w:num>
  <w:num w:numId="9" w16cid:durableId="820728176">
    <w:abstractNumId w:val="19"/>
  </w:num>
  <w:num w:numId="10" w16cid:durableId="410205259">
    <w:abstractNumId w:val="17"/>
  </w:num>
  <w:num w:numId="11" w16cid:durableId="97140765">
    <w:abstractNumId w:val="9"/>
  </w:num>
  <w:num w:numId="12" w16cid:durableId="805242201">
    <w:abstractNumId w:val="7"/>
  </w:num>
  <w:num w:numId="13" w16cid:durableId="190262405">
    <w:abstractNumId w:val="6"/>
  </w:num>
  <w:num w:numId="14" w16cid:durableId="1071003765">
    <w:abstractNumId w:val="5"/>
  </w:num>
  <w:num w:numId="15" w16cid:durableId="1728723871">
    <w:abstractNumId w:val="4"/>
  </w:num>
  <w:num w:numId="16" w16cid:durableId="1401562067">
    <w:abstractNumId w:val="8"/>
  </w:num>
  <w:num w:numId="17" w16cid:durableId="1177113161">
    <w:abstractNumId w:val="3"/>
  </w:num>
  <w:num w:numId="18" w16cid:durableId="1683119284">
    <w:abstractNumId w:val="2"/>
  </w:num>
  <w:num w:numId="19" w16cid:durableId="1247224211">
    <w:abstractNumId w:val="1"/>
  </w:num>
  <w:num w:numId="20" w16cid:durableId="2116166531">
    <w:abstractNumId w:val="0"/>
  </w:num>
  <w:num w:numId="21" w16cid:durableId="2051300509">
    <w:abstractNumId w:val="14"/>
  </w:num>
  <w:num w:numId="22" w16cid:durableId="12084889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0C"/>
    <w:rsid w:val="00000821"/>
    <w:rsid w:val="0000392F"/>
    <w:rsid w:val="00004425"/>
    <w:rsid w:val="00011608"/>
    <w:rsid w:val="000130C7"/>
    <w:rsid w:val="000143FD"/>
    <w:rsid w:val="00015C42"/>
    <w:rsid w:val="0001665F"/>
    <w:rsid w:val="00024B0F"/>
    <w:rsid w:val="00027992"/>
    <w:rsid w:val="000304EB"/>
    <w:rsid w:val="000369F6"/>
    <w:rsid w:val="00036F33"/>
    <w:rsid w:val="0004046D"/>
    <w:rsid w:val="000426A4"/>
    <w:rsid w:val="000445D0"/>
    <w:rsid w:val="000526DC"/>
    <w:rsid w:val="00056128"/>
    <w:rsid w:val="000609BE"/>
    <w:rsid w:val="000626BB"/>
    <w:rsid w:val="00062CFD"/>
    <w:rsid w:val="000703D5"/>
    <w:rsid w:val="000755BF"/>
    <w:rsid w:val="0007617C"/>
    <w:rsid w:val="00076A21"/>
    <w:rsid w:val="0008104B"/>
    <w:rsid w:val="000810EB"/>
    <w:rsid w:val="0008284F"/>
    <w:rsid w:val="00082F40"/>
    <w:rsid w:val="00084CF5"/>
    <w:rsid w:val="00085C07"/>
    <w:rsid w:val="000936E7"/>
    <w:rsid w:val="000B00F1"/>
    <w:rsid w:val="000E7580"/>
    <w:rsid w:val="000F01E2"/>
    <w:rsid w:val="00110673"/>
    <w:rsid w:val="001172D6"/>
    <w:rsid w:val="001216BD"/>
    <w:rsid w:val="00122B72"/>
    <w:rsid w:val="00126F44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70935"/>
    <w:rsid w:val="00171A42"/>
    <w:rsid w:val="001759D0"/>
    <w:rsid w:val="00175A8C"/>
    <w:rsid w:val="00175D03"/>
    <w:rsid w:val="00176CFC"/>
    <w:rsid w:val="001809A4"/>
    <w:rsid w:val="00180B92"/>
    <w:rsid w:val="0018417C"/>
    <w:rsid w:val="0018444A"/>
    <w:rsid w:val="00193C79"/>
    <w:rsid w:val="00195BA1"/>
    <w:rsid w:val="001A5BFD"/>
    <w:rsid w:val="001A7551"/>
    <w:rsid w:val="001B119A"/>
    <w:rsid w:val="001B22B2"/>
    <w:rsid w:val="001B4136"/>
    <w:rsid w:val="001B7B4E"/>
    <w:rsid w:val="001C0816"/>
    <w:rsid w:val="001C1B69"/>
    <w:rsid w:val="001C3364"/>
    <w:rsid w:val="001C60CD"/>
    <w:rsid w:val="001D00B5"/>
    <w:rsid w:val="001E1C57"/>
    <w:rsid w:val="001E6F7B"/>
    <w:rsid w:val="001F5E62"/>
    <w:rsid w:val="00204823"/>
    <w:rsid w:val="002102EB"/>
    <w:rsid w:val="0021404D"/>
    <w:rsid w:val="00220910"/>
    <w:rsid w:val="00220CBA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5C7A"/>
    <w:rsid w:val="002704CD"/>
    <w:rsid w:val="00273655"/>
    <w:rsid w:val="00284E64"/>
    <w:rsid w:val="00286D54"/>
    <w:rsid w:val="0029065E"/>
    <w:rsid w:val="002910F9"/>
    <w:rsid w:val="002A6E57"/>
    <w:rsid w:val="002B2A40"/>
    <w:rsid w:val="002C4808"/>
    <w:rsid w:val="002D3E38"/>
    <w:rsid w:val="002E1E6F"/>
    <w:rsid w:val="002E3FF2"/>
    <w:rsid w:val="002E70E9"/>
    <w:rsid w:val="002F0CB8"/>
    <w:rsid w:val="002F13E0"/>
    <w:rsid w:val="0030725F"/>
    <w:rsid w:val="003120D2"/>
    <w:rsid w:val="003170C3"/>
    <w:rsid w:val="0032520C"/>
    <w:rsid w:val="00325A9A"/>
    <w:rsid w:val="00334278"/>
    <w:rsid w:val="003374E2"/>
    <w:rsid w:val="00344FF9"/>
    <w:rsid w:val="0035017B"/>
    <w:rsid w:val="00350A5D"/>
    <w:rsid w:val="00351BEF"/>
    <w:rsid w:val="00386D3F"/>
    <w:rsid w:val="00390454"/>
    <w:rsid w:val="00391616"/>
    <w:rsid w:val="00391C76"/>
    <w:rsid w:val="00392E9A"/>
    <w:rsid w:val="003978BC"/>
    <w:rsid w:val="003A401A"/>
    <w:rsid w:val="003A4B24"/>
    <w:rsid w:val="003B2866"/>
    <w:rsid w:val="003C2B85"/>
    <w:rsid w:val="003C4709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405AEA"/>
    <w:rsid w:val="00407EBD"/>
    <w:rsid w:val="0041471F"/>
    <w:rsid w:val="00414B5F"/>
    <w:rsid w:val="00426FE7"/>
    <w:rsid w:val="004305F3"/>
    <w:rsid w:val="00440B24"/>
    <w:rsid w:val="004522DA"/>
    <w:rsid w:val="00462687"/>
    <w:rsid w:val="00465249"/>
    <w:rsid w:val="004712B7"/>
    <w:rsid w:val="00474037"/>
    <w:rsid w:val="00477D7D"/>
    <w:rsid w:val="00490AFE"/>
    <w:rsid w:val="004A0769"/>
    <w:rsid w:val="004A46FD"/>
    <w:rsid w:val="004B2632"/>
    <w:rsid w:val="004B55D7"/>
    <w:rsid w:val="004B6CCE"/>
    <w:rsid w:val="004C041F"/>
    <w:rsid w:val="004C609E"/>
    <w:rsid w:val="004D4D7A"/>
    <w:rsid w:val="004E0E6A"/>
    <w:rsid w:val="004E3EEA"/>
    <w:rsid w:val="004F11CA"/>
    <w:rsid w:val="004F22C5"/>
    <w:rsid w:val="004F721D"/>
    <w:rsid w:val="00511101"/>
    <w:rsid w:val="005135DA"/>
    <w:rsid w:val="005144E8"/>
    <w:rsid w:val="00523099"/>
    <w:rsid w:val="00523FF2"/>
    <w:rsid w:val="00524EA4"/>
    <w:rsid w:val="00532FFB"/>
    <w:rsid w:val="0053358C"/>
    <w:rsid w:val="00534746"/>
    <w:rsid w:val="00537E50"/>
    <w:rsid w:val="00550901"/>
    <w:rsid w:val="0055468E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4B33"/>
    <w:rsid w:val="005A55B0"/>
    <w:rsid w:val="005A57F6"/>
    <w:rsid w:val="005B146B"/>
    <w:rsid w:val="005B33CD"/>
    <w:rsid w:val="005B350C"/>
    <w:rsid w:val="005B631B"/>
    <w:rsid w:val="005D458C"/>
    <w:rsid w:val="005D6425"/>
    <w:rsid w:val="005D6AAE"/>
    <w:rsid w:val="005E0D01"/>
    <w:rsid w:val="005E3DDA"/>
    <w:rsid w:val="005E6EB3"/>
    <w:rsid w:val="005F0CC4"/>
    <w:rsid w:val="005F73DB"/>
    <w:rsid w:val="005F7680"/>
    <w:rsid w:val="006000D4"/>
    <w:rsid w:val="00600445"/>
    <w:rsid w:val="00613AB5"/>
    <w:rsid w:val="0062106B"/>
    <w:rsid w:val="0062249E"/>
    <w:rsid w:val="00625B73"/>
    <w:rsid w:val="00645F9A"/>
    <w:rsid w:val="00662466"/>
    <w:rsid w:val="0066366C"/>
    <w:rsid w:val="0066512C"/>
    <w:rsid w:val="0067209F"/>
    <w:rsid w:val="006778BD"/>
    <w:rsid w:val="00677CEF"/>
    <w:rsid w:val="00685528"/>
    <w:rsid w:val="00687B2E"/>
    <w:rsid w:val="006A1C9D"/>
    <w:rsid w:val="006A76B0"/>
    <w:rsid w:val="006C0060"/>
    <w:rsid w:val="006C6B72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22B62"/>
    <w:rsid w:val="007301EF"/>
    <w:rsid w:val="00751530"/>
    <w:rsid w:val="00754552"/>
    <w:rsid w:val="007556A3"/>
    <w:rsid w:val="007614E2"/>
    <w:rsid w:val="0077496E"/>
    <w:rsid w:val="00780FC6"/>
    <w:rsid w:val="0078246D"/>
    <w:rsid w:val="00786F05"/>
    <w:rsid w:val="00795888"/>
    <w:rsid w:val="00796045"/>
    <w:rsid w:val="007A4151"/>
    <w:rsid w:val="007C20F5"/>
    <w:rsid w:val="007C43E2"/>
    <w:rsid w:val="007E0799"/>
    <w:rsid w:val="007E0EAA"/>
    <w:rsid w:val="007E25EC"/>
    <w:rsid w:val="007F06DA"/>
    <w:rsid w:val="007F54CC"/>
    <w:rsid w:val="008270B2"/>
    <w:rsid w:val="00830DBB"/>
    <w:rsid w:val="008332A6"/>
    <w:rsid w:val="00835FC0"/>
    <w:rsid w:val="00840832"/>
    <w:rsid w:val="00856FAA"/>
    <w:rsid w:val="00857BB9"/>
    <w:rsid w:val="00860D57"/>
    <w:rsid w:val="00860FA3"/>
    <w:rsid w:val="0087067A"/>
    <w:rsid w:val="0087732C"/>
    <w:rsid w:val="00890222"/>
    <w:rsid w:val="008912D3"/>
    <w:rsid w:val="008923A5"/>
    <w:rsid w:val="00897875"/>
    <w:rsid w:val="008B215E"/>
    <w:rsid w:val="008B4F2F"/>
    <w:rsid w:val="008B7DCD"/>
    <w:rsid w:val="008C17EE"/>
    <w:rsid w:val="008D51FA"/>
    <w:rsid w:val="008E3AD8"/>
    <w:rsid w:val="008E5C14"/>
    <w:rsid w:val="008F4535"/>
    <w:rsid w:val="008F47BA"/>
    <w:rsid w:val="008F4ABA"/>
    <w:rsid w:val="008F6F82"/>
    <w:rsid w:val="009018D7"/>
    <w:rsid w:val="00917D6A"/>
    <w:rsid w:val="00923798"/>
    <w:rsid w:val="00925005"/>
    <w:rsid w:val="00925435"/>
    <w:rsid w:val="0094631E"/>
    <w:rsid w:val="009474E3"/>
    <w:rsid w:val="00960D44"/>
    <w:rsid w:val="00965AA2"/>
    <w:rsid w:val="00970774"/>
    <w:rsid w:val="00971284"/>
    <w:rsid w:val="009743D1"/>
    <w:rsid w:val="00991F9B"/>
    <w:rsid w:val="00994E7C"/>
    <w:rsid w:val="009A6954"/>
    <w:rsid w:val="009C0520"/>
    <w:rsid w:val="009C26ED"/>
    <w:rsid w:val="009C6BFB"/>
    <w:rsid w:val="009C739D"/>
    <w:rsid w:val="009D4FA3"/>
    <w:rsid w:val="009D7592"/>
    <w:rsid w:val="009E2D6C"/>
    <w:rsid w:val="00A015C1"/>
    <w:rsid w:val="00A057E7"/>
    <w:rsid w:val="00A0684F"/>
    <w:rsid w:val="00A104DB"/>
    <w:rsid w:val="00A1193E"/>
    <w:rsid w:val="00A17571"/>
    <w:rsid w:val="00A25374"/>
    <w:rsid w:val="00A40C70"/>
    <w:rsid w:val="00A517F9"/>
    <w:rsid w:val="00A53E73"/>
    <w:rsid w:val="00A64F2C"/>
    <w:rsid w:val="00A66571"/>
    <w:rsid w:val="00A71647"/>
    <w:rsid w:val="00A75C0D"/>
    <w:rsid w:val="00A77E15"/>
    <w:rsid w:val="00A86AD2"/>
    <w:rsid w:val="00A922B8"/>
    <w:rsid w:val="00A9371D"/>
    <w:rsid w:val="00A951A7"/>
    <w:rsid w:val="00A9614F"/>
    <w:rsid w:val="00AA055A"/>
    <w:rsid w:val="00AB15ED"/>
    <w:rsid w:val="00AB2A8B"/>
    <w:rsid w:val="00AC33D8"/>
    <w:rsid w:val="00AD06F4"/>
    <w:rsid w:val="00AD09C0"/>
    <w:rsid w:val="00AD1A1E"/>
    <w:rsid w:val="00AE63A8"/>
    <w:rsid w:val="00AF13F2"/>
    <w:rsid w:val="00AF3BC9"/>
    <w:rsid w:val="00AF5BF0"/>
    <w:rsid w:val="00AF61C0"/>
    <w:rsid w:val="00B20F4C"/>
    <w:rsid w:val="00B22400"/>
    <w:rsid w:val="00B26A7B"/>
    <w:rsid w:val="00B26C10"/>
    <w:rsid w:val="00B30243"/>
    <w:rsid w:val="00B37B98"/>
    <w:rsid w:val="00B46A44"/>
    <w:rsid w:val="00B5178B"/>
    <w:rsid w:val="00B652B1"/>
    <w:rsid w:val="00B73313"/>
    <w:rsid w:val="00B92788"/>
    <w:rsid w:val="00B9422C"/>
    <w:rsid w:val="00BA6369"/>
    <w:rsid w:val="00BB0ACD"/>
    <w:rsid w:val="00BB2FC4"/>
    <w:rsid w:val="00BB450C"/>
    <w:rsid w:val="00BB54EB"/>
    <w:rsid w:val="00BC1045"/>
    <w:rsid w:val="00BC3906"/>
    <w:rsid w:val="00BC75C2"/>
    <w:rsid w:val="00BE2B13"/>
    <w:rsid w:val="00BF064C"/>
    <w:rsid w:val="00BF1B6A"/>
    <w:rsid w:val="00BF41B0"/>
    <w:rsid w:val="00BF4773"/>
    <w:rsid w:val="00C008E3"/>
    <w:rsid w:val="00C10238"/>
    <w:rsid w:val="00C142CC"/>
    <w:rsid w:val="00C24A81"/>
    <w:rsid w:val="00C32585"/>
    <w:rsid w:val="00C41F09"/>
    <w:rsid w:val="00C46CF2"/>
    <w:rsid w:val="00C63AF1"/>
    <w:rsid w:val="00C70F8A"/>
    <w:rsid w:val="00C758B1"/>
    <w:rsid w:val="00C913E6"/>
    <w:rsid w:val="00C93EB2"/>
    <w:rsid w:val="00C95DCF"/>
    <w:rsid w:val="00CA5A7D"/>
    <w:rsid w:val="00CB539B"/>
    <w:rsid w:val="00CB5EC4"/>
    <w:rsid w:val="00CC4738"/>
    <w:rsid w:val="00CE02C8"/>
    <w:rsid w:val="00CE3B72"/>
    <w:rsid w:val="00CE65C5"/>
    <w:rsid w:val="00CE7E73"/>
    <w:rsid w:val="00CF0A22"/>
    <w:rsid w:val="00CF1AD2"/>
    <w:rsid w:val="00CF4104"/>
    <w:rsid w:val="00D014FF"/>
    <w:rsid w:val="00D10ABA"/>
    <w:rsid w:val="00D1674F"/>
    <w:rsid w:val="00D17D87"/>
    <w:rsid w:val="00D31BDB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0015"/>
    <w:rsid w:val="00D72E1B"/>
    <w:rsid w:val="00D75F7C"/>
    <w:rsid w:val="00D87587"/>
    <w:rsid w:val="00D87A5E"/>
    <w:rsid w:val="00D90587"/>
    <w:rsid w:val="00D93FDF"/>
    <w:rsid w:val="00D95BB8"/>
    <w:rsid w:val="00D96010"/>
    <w:rsid w:val="00D9713C"/>
    <w:rsid w:val="00DB12AA"/>
    <w:rsid w:val="00DC2550"/>
    <w:rsid w:val="00DD043B"/>
    <w:rsid w:val="00DD25FB"/>
    <w:rsid w:val="00DE18A0"/>
    <w:rsid w:val="00DE2264"/>
    <w:rsid w:val="00DE370C"/>
    <w:rsid w:val="00DE5B99"/>
    <w:rsid w:val="00DF454C"/>
    <w:rsid w:val="00E0196D"/>
    <w:rsid w:val="00E1209B"/>
    <w:rsid w:val="00E177BC"/>
    <w:rsid w:val="00E259AC"/>
    <w:rsid w:val="00E44071"/>
    <w:rsid w:val="00E45B50"/>
    <w:rsid w:val="00E47BAB"/>
    <w:rsid w:val="00E513FB"/>
    <w:rsid w:val="00E62407"/>
    <w:rsid w:val="00E644BD"/>
    <w:rsid w:val="00E655D3"/>
    <w:rsid w:val="00E970E7"/>
    <w:rsid w:val="00EA2C14"/>
    <w:rsid w:val="00EA3E3F"/>
    <w:rsid w:val="00EA5096"/>
    <w:rsid w:val="00EB12D4"/>
    <w:rsid w:val="00ED3F9F"/>
    <w:rsid w:val="00EE0403"/>
    <w:rsid w:val="00EE29B2"/>
    <w:rsid w:val="00EF2095"/>
    <w:rsid w:val="00EF3CA4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30A9"/>
    <w:rsid w:val="00F45A57"/>
    <w:rsid w:val="00F53246"/>
    <w:rsid w:val="00F548BA"/>
    <w:rsid w:val="00F602DA"/>
    <w:rsid w:val="00F6565E"/>
    <w:rsid w:val="00F76B35"/>
    <w:rsid w:val="00F87327"/>
    <w:rsid w:val="00F90885"/>
    <w:rsid w:val="00F910B2"/>
    <w:rsid w:val="00F95977"/>
    <w:rsid w:val="00F97A87"/>
    <w:rsid w:val="00FA0423"/>
    <w:rsid w:val="00FA2120"/>
    <w:rsid w:val="00FA36E2"/>
    <w:rsid w:val="00FA6F6D"/>
    <w:rsid w:val="00FB3C79"/>
    <w:rsid w:val="00FB470F"/>
    <w:rsid w:val="00FC0CB2"/>
    <w:rsid w:val="00FC2B51"/>
    <w:rsid w:val="00FC36AF"/>
    <w:rsid w:val="00FC79FE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CD7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4E2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7614E2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614E2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614E2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614E2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7614E2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4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4E2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14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4E2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rsid w:val="007614E2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614E2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bodyinstruct">
    <w:name w:val="body_instruct"/>
    <w:rsid w:val="007614E2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listb1">
    <w:name w:val="list_b1"/>
    <w:rsid w:val="007614E2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7614E2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CE02C8"/>
    <w:pPr>
      <w:contextualSpacing/>
    </w:pPr>
  </w:style>
  <w:style w:type="character" w:styleId="PlaceholderText">
    <w:name w:val="Placeholder Text"/>
    <w:basedOn w:val="DefaultParagraphFont"/>
    <w:uiPriority w:val="99"/>
    <w:semiHidden/>
    <w:rsid w:val="00462687"/>
    <w:rPr>
      <w:color w:val="666666"/>
    </w:rPr>
  </w:style>
  <w:style w:type="character" w:customStyle="1" w:styleId="Heading3Char">
    <w:name w:val="Heading 3 Char"/>
    <w:basedOn w:val="DefaultParagraphFont"/>
    <w:link w:val="Heading3"/>
    <w:rsid w:val="007614E2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614E2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7614E2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7614E2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7614E2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7614E2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7614E2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7614E2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7614E2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7614E2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7614E2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7614E2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7614E2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7614E2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7614E2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7614E2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7614E2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7614E2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7614E2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7614E2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7614E2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7614E2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7614E2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7614E2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7614E2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7614E2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7614E2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7614E2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7614E2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7614E2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7614E2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keep">
    <w:name w:val="body_keep"/>
    <w:rsid w:val="007614E2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7614E2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614E2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614E2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614E2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614E2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614E2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614E2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614E2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614E2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614E2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7614E2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7614E2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7614E2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7614E2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7614E2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7614E2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7614E2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7614E2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7614E2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7614E2"/>
    <w:pPr>
      <w:numPr>
        <w:numId w:val="4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7614E2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7614E2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7614E2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7614E2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7614E2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7614E2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7614E2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7614E2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7614E2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7614E2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7614E2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7614E2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7614E2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7614E2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614E2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7614E2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7614E2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7614E2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7614E2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7614E2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7614E2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7614E2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7614E2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7614E2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7614E2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7614E2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7614E2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7614E2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7614E2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7614E2"/>
    <w:pPr>
      <w:widowControl w:val="0"/>
      <w:numPr>
        <w:numId w:val="5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7614E2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7614E2"/>
    <w:pPr>
      <w:widowControl w:val="0"/>
      <w:numPr>
        <w:numId w:val="6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7614E2"/>
    <w:pPr>
      <w:widowControl w:val="0"/>
      <w:numPr>
        <w:numId w:val="7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7614E2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7614E2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7614E2"/>
    <w:pPr>
      <w:widowControl w:val="0"/>
      <w:numPr>
        <w:numId w:val="8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7614E2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7614E2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7614E2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7614E2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7614E2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687B2E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857BB9"/>
    <w:pPr>
      <w:spacing w:before="0" w:after="120" w:line="240" w:lineRule="auto"/>
    </w:pPr>
    <w:rPr>
      <w:i/>
      <w:color w:val="00B0F0"/>
    </w:rPr>
  </w:style>
  <w:style w:type="table" w:styleId="TableGrid">
    <w:name w:val="Table Grid"/>
    <w:basedOn w:val="TableNormal"/>
    <w:uiPriority w:val="39"/>
    <w:rsid w:val="0066366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5A1ADE-F579-4043-813E-1D1BD90A93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060A58-2E31-4095-B1D9-62FD91D868FB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52450F30-83BD-42CC-9B86-488B7C19D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2025-07-18T14:36:00Z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