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66D1ED0C"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4627A388" w:rsidR="00346545" w:rsidRDefault="00B516E7" w:rsidP="00CB0C1F">
      <w:pPr>
        <w:pStyle w:val="Heading1"/>
      </w:pPr>
      <w:r>
        <w:t>Improving Business Profitability</w:t>
      </w:r>
    </w:p>
    <w:p w14:paraId="1AA42881" w14:textId="096DE809" w:rsidR="00A46709" w:rsidRDefault="00FF0527" w:rsidP="00CB0C1F">
      <w:pPr>
        <w:pStyle w:val="Heading2"/>
      </w:pPr>
      <w:r>
        <w:t>Calculate Unit Economics and Break-Even Point</w:t>
      </w:r>
    </w:p>
    <w:p w14:paraId="26B28BEC" w14:textId="586B4529" w:rsidR="00576A88" w:rsidRDefault="00350A2F" w:rsidP="00CB0C1F">
      <w:pPr>
        <w:pStyle w:val="bodyinstruct"/>
        <w:rPr>
          <w:szCs w:val="24"/>
        </w:rPr>
      </w:pPr>
      <w:r>
        <w:rPr>
          <w:szCs w:val="24"/>
        </w:rPr>
        <w:t>In the role of financial consultant, your task is to improve the business profitability of a pottery store in a rural town. The owner is an artist who makes and sells hand-made vases.</w:t>
      </w:r>
      <w:r w:rsidR="00FF0527" w:rsidRPr="00FF0527">
        <w:rPr>
          <w:szCs w:val="24"/>
        </w:rPr>
        <w:t xml:space="preserve"> </w:t>
      </w:r>
      <w:r w:rsidR="00FF0527">
        <w:rPr>
          <w:szCs w:val="24"/>
        </w:rPr>
        <w:t xml:space="preserve">The owner of the store provided you with the following financial information that you need </w:t>
      </w:r>
      <w:r w:rsidR="007C4B0D">
        <w:rPr>
          <w:szCs w:val="24"/>
        </w:rPr>
        <w:t xml:space="preserve">for calculating </w:t>
      </w:r>
      <w:r w:rsidR="00FF0527">
        <w:rPr>
          <w:szCs w:val="24"/>
        </w:rPr>
        <w:t>the store’s unit economics and break-even point per month.</w:t>
      </w:r>
    </w:p>
    <w:p w14:paraId="423DF064" w14:textId="1146C295" w:rsidR="00403802" w:rsidRDefault="001244D0" w:rsidP="00403802">
      <w:pPr>
        <w:pStyle w:val="ttitle"/>
      </w:pPr>
      <w:r>
        <w:t>Business Expenses</w:t>
      </w:r>
    </w:p>
    <w:tbl>
      <w:tblPr>
        <w:tblStyle w:val="TableGrid"/>
        <w:tblW w:w="0" w:type="auto"/>
        <w:tblLook w:val="04A0" w:firstRow="1" w:lastRow="0" w:firstColumn="1" w:lastColumn="0" w:noHBand="0" w:noVBand="1"/>
      </w:tblPr>
      <w:tblGrid>
        <w:gridCol w:w="3192"/>
        <w:gridCol w:w="2653"/>
        <w:gridCol w:w="2785"/>
      </w:tblGrid>
      <w:tr w:rsidR="001244D0" w14:paraId="06E30FC7" w14:textId="5C1E1B28" w:rsidTr="0040169C">
        <w:trPr>
          <w:tblHeader/>
        </w:trPr>
        <w:tc>
          <w:tcPr>
            <w:tcW w:w="3192" w:type="dxa"/>
          </w:tcPr>
          <w:p w14:paraId="5D0E73B9" w14:textId="385E379C" w:rsidR="001244D0" w:rsidRDefault="001244D0" w:rsidP="001244D0">
            <w:pPr>
              <w:pStyle w:val="thcolleft"/>
            </w:pPr>
            <w:r>
              <w:t>Expense</w:t>
            </w:r>
          </w:p>
        </w:tc>
        <w:tc>
          <w:tcPr>
            <w:tcW w:w="2653" w:type="dxa"/>
          </w:tcPr>
          <w:p w14:paraId="0E7A5A33" w14:textId="78A2A46D" w:rsidR="001244D0" w:rsidRDefault="001244D0" w:rsidP="001244D0">
            <w:pPr>
              <w:pStyle w:val="thcolleft"/>
            </w:pPr>
            <w:r>
              <w:t>Amount</w:t>
            </w:r>
          </w:p>
        </w:tc>
        <w:tc>
          <w:tcPr>
            <w:tcW w:w="2785" w:type="dxa"/>
          </w:tcPr>
          <w:p w14:paraId="0A04C6C5" w14:textId="2D17FDCB" w:rsidR="001244D0" w:rsidRDefault="001244D0" w:rsidP="001244D0">
            <w:pPr>
              <w:pStyle w:val="thcolleft"/>
            </w:pPr>
            <w:r>
              <w:t>Frequenc</w:t>
            </w:r>
            <w:r w:rsidR="00941E9E">
              <w:t>y</w:t>
            </w:r>
          </w:p>
        </w:tc>
      </w:tr>
      <w:tr w:rsidR="001244D0" w14:paraId="2134553C" w14:textId="783AFD69" w:rsidTr="00BC4B52">
        <w:tc>
          <w:tcPr>
            <w:tcW w:w="3192" w:type="dxa"/>
          </w:tcPr>
          <w:p w14:paraId="4FE0F014" w14:textId="70FF09B5" w:rsidR="001244D0" w:rsidRDefault="001244D0" w:rsidP="001244D0">
            <w:pPr>
              <w:pStyle w:val="tbody"/>
            </w:pPr>
            <w:r>
              <w:t>Rent</w:t>
            </w:r>
          </w:p>
        </w:tc>
        <w:tc>
          <w:tcPr>
            <w:tcW w:w="2653" w:type="dxa"/>
          </w:tcPr>
          <w:p w14:paraId="0366FE3E" w14:textId="792CAD73" w:rsidR="001244D0" w:rsidRDefault="001244D0" w:rsidP="001244D0">
            <w:pPr>
              <w:pStyle w:val="tbody"/>
            </w:pPr>
            <w:r>
              <w:t>$2,000</w:t>
            </w:r>
          </w:p>
        </w:tc>
        <w:tc>
          <w:tcPr>
            <w:tcW w:w="2785" w:type="dxa"/>
          </w:tcPr>
          <w:p w14:paraId="0A18ABDF" w14:textId="4E65F496" w:rsidR="001244D0" w:rsidRDefault="00941E9E" w:rsidP="001244D0">
            <w:pPr>
              <w:pStyle w:val="tbody"/>
            </w:pPr>
            <w:r>
              <w:t>Monthly</w:t>
            </w:r>
          </w:p>
        </w:tc>
      </w:tr>
      <w:tr w:rsidR="001244D0" w14:paraId="53E29E4F" w14:textId="39AD13E9" w:rsidTr="00BC4B52">
        <w:tc>
          <w:tcPr>
            <w:tcW w:w="3192" w:type="dxa"/>
          </w:tcPr>
          <w:p w14:paraId="6FB6A7ED" w14:textId="35840C12" w:rsidR="001244D0" w:rsidRDefault="001244D0" w:rsidP="001244D0">
            <w:pPr>
              <w:pStyle w:val="tbody"/>
            </w:pPr>
            <w:r>
              <w:t>Utilities</w:t>
            </w:r>
          </w:p>
        </w:tc>
        <w:tc>
          <w:tcPr>
            <w:tcW w:w="2653" w:type="dxa"/>
          </w:tcPr>
          <w:p w14:paraId="4D5513BA" w14:textId="0AD4668E" w:rsidR="001244D0" w:rsidRDefault="00941E9E" w:rsidP="001244D0">
            <w:pPr>
              <w:pStyle w:val="tbody"/>
            </w:pPr>
            <w:r>
              <w:t>$200</w:t>
            </w:r>
          </w:p>
        </w:tc>
        <w:tc>
          <w:tcPr>
            <w:tcW w:w="2785" w:type="dxa"/>
          </w:tcPr>
          <w:p w14:paraId="3FE1AC9C" w14:textId="68133436" w:rsidR="001244D0" w:rsidRDefault="00941E9E" w:rsidP="001244D0">
            <w:pPr>
              <w:pStyle w:val="tbody"/>
            </w:pPr>
            <w:r>
              <w:t>Monthly</w:t>
            </w:r>
          </w:p>
        </w:tc>
      </w:tr>
      <w:tr w:rsidR="001244D0" w14:paraId="4D1E9FF9" w14:textId="3C3B2810" w:rsidTr="00BC4B52">
        <w:tc>
          <w:tcPr>
            <w:tcW w:w="3192" w:type="dxa"/>
          </w:tcPr>
          <w:p w14:paraId="37E03170" w14:textId="4778588E" w:rsidR="001244D0" w:rsidRDefault="001244D0" w:rsidP="001244D0">
            <w:pPr>
              <w:pStyle w:val="tbody"/>
            </w:pPr>
            <w:r>
              <w:t>Office supplies</w:t>
            </w:r>
          </w:p>
        </w:tc>
        <w:tc>
          <w:tcPr>
            <w:tcW w:w="2653" w:type="dxa"/>
          </w:tcPr>
          <w:p w14:paraId="2ED56F61" w14:textId="2FB4DCBA" w:rsidR="001244D0" w:rsidRDefault="00941E9E" w:rsidP="001244D0">
            <w:pPr>
              <w:pStyle w:val="tbody"/>
            </w:pPr>
            <w:r>
              <w:t>$50</w:t>
            </w:r>
          </w:p>
        </w:tc>
        <w:tc>
          <w:tcPr>
            <w:tcW w:w="2785" w:type="dxa"/>
          </w:tcPr>
          <w:p w14:paraId="447CD18B" w14:textId="57E35966" w:rsidR="001244D0" w:rsidRDefault="00941E9E" w:rsidP="001244D0">
            <w:pPr>
              <w:pStyle w:val="tbody"/>
            </w:pPr>
            <w:r>
              <w:t>Monthly</w:t>
            </w:r>
          </w:p>
        </w:tc>
      </w:tr>
      <w:tr w:rsidR="001244D0" w14:paraId="0B91FE2E" w14:textId="3E95F4A1" w:rsidTr="00BC4B52">
        <w:tc>
          <w:tcPr>
            <w:tcW w:w="3192" w:type="dxa"/>
          </w:tcPr>
          <w:p w14:paraId="2AEBF517" w14:textId="7AA0DAA7" w:rsidR="001244D0" w:rsidRDefault="001244D0" w:rsidP="001244D0">
            <w:pPr>
              <w:pStyle w:val="tbody"/>
            </w:pPr>
            <w:r>
              <w:t>Clay</w:t>
            </w:r>
          </w:p>
        </w:tc>
        <w:tc>
          <w:tcPr>
            <w:tcW w:w="2653" w:type="dxa"/>
          </w:tcPr>
          <w:p w14:paraId="392640D5" w14:textId="77B6641A" w:rsidR="001244D0" w:rsidRDefault="00941E9E" w:rsidP="001244D0">
            <w:pPr>
              <w:pStyle w:val="tbody"/>
            </w:pPr>
            <w:r>
              <w:t>$30</w:t>
            </w:r>
          </w:p>
        </w:tc>
        <w:tc>
          <w:tcPr>
            <w:tcW w:w="2785" w:type="dxa"/>
          </w:tcPr>
          <w:p w14:paraId="19D68BBF" w14:textId="3A8B9132" w:rsidR="001244D0" w:rsidRDefault="00941E9E" w:rsidP="001244D0">
            <w:pPr>
              <w:pStyle w:val="tbody"/>
            </w:pPr>
            <w:r>
              <w:t>Per 25-pound block</w:t>
            </w:r>
          </w:p>
        </w:tc>
      </w:tr>
      <w:tr w:rsidR="001244D0" w14:paraId="5B3DA2B5" w14:textId="405E40F4" w:rsidTr="00BC4B52">
        <w:tc>
          <w:tcPr>
            <w:tcW w:w="3192" w:type="dxa"/>
          </w:tcPr>
          <w:p w14:paraId="7AD0D32B" w14:textId="7D357AA5" w:rsidR="001244D0" w:rsidRDefault="001244D0" w:rsidP="001244D0">
            <w:pPr>
              <w:pStyle w:val="tbody"/>
            </w:pPr>
            <w:r>
              <w:t>Production labor</w:t>
            </w:r>
          </w:p>
        </w:tc>
        <w:tc>
          <w:tcPr>
            <w:tcW w:w="2653" w:type="dxa"/>
          </w:tcPr>
          <w:p w14:paraId="38421C1F" w14:textId="49DCEAEE" w:rsidR="001244D0" w:rsidRDefault="00941E9E" w:rsidP="001244D0">
            <w:pPr>
              <w:pStyle w:val="tbody"/>
            </w:pPr>
            <w:r>
              <w:t>$20</w:t>
            </w:r>
          </w:p>
        </w:tc>
        <w:tc>
          <w:tcPr>
            <w:tcW w:w="2785" w:type="dxa"/>
          </w:tcPr>
          <w:p w14:paraId="7AEEB9C4" w14:textId="0EE51EE1" w:rsidR="001244D0" w:rsidRDefault="00941E9E" w:rsidP="001244D0">
            <w:pPr>
              <w:pStyle w:val="tbody"/>
            </w:pPr>
            <w:r>
              <w:t>Hourly</w:t>
            </w:r>
          </w:p>
        </w:tc>
      </w:tr>
      <w:tr w:rsidR="001244D0" w14:paraId="1620BCE1" w14:textId="58AB6DAB" w:rsidTr="00BC4B52">
        <w:tc>
          <w:tcPr>
            <w:tcW w:w="3192" w:type="dxa"/>
          </w:tcPr>
          <w:p w14:paraId="3FA554CA" w14:textId="3820B675" w:rsidR="001244D0" w:rsidRDefault="001244D0" w:rsidP="001244D0">
            <w:pPr>
              <w:pStyle w:val="tbody"/>
            </w:pPr>
            <w:r>
              <w:t>Product packaging</w:t>
            </w:r>
          </w:p>
        </w:tc>
        <w:tc>
          <w:tcPr>
            <w:tcW w:w="2653" w:type="dxa"/>
          </w:tcPr>
          <w:p w14:paraId="44B2B042" w14:textId="1D0ED7ED" w:rsidR="001244D0" w:rsidRDefault="00941E9E" w:rsidP="001244D0">
            <w:pPr>
              <w:pStyle w:val="tbody"/>
            </w:pPr>
            <w:r>
              <w:t>$5</w:t>
            </w:r>
          </w:p>
        </w:tc>
        <w:tc>
          <w:tcPr>
            <w:tcW w:w="2785" w:type="dxa"/>
          </w:tcPr>
          <w:p w14:paraId="439B3188" w14:textId="6B3785D7" w:rsidR="001244D0" w:rsidRDefault="00941E9E" w:rsidP="001244D0">
            <w:pPr>
              <w:pStyle w:val="tbody"/>
            </w:pPr>
            <w:r>
              <w:t>Per unit</w:t>
            </w:r>
          </w:p>
        </w:tc>
      </w:tr>
      <w:tr w:rsidR="001244D0" w14:paraId="7F03E712" w14:textId="39669D22" w:rsidTr="00BC4B52">
        <w:tc>
          <w:tcPr>
            <w:tcW w:w="3192" w:type="dxa"/>
          </w:tcPr>
          <w:p w14:paraId="6DE22150" w14:textId="02C57518" w:rsidR="001244D0" w:rsidRDefault="001244D0" w:rsidP="001244D0">
            <w:pPr>
              <w:pStyle w:val="tbody"/>
            </w:pPr>
            <w:r>
              <w:t>Equipment and repairs</w:t>
            </w:r>
          </w:p>
        </w:tc>
        <w:tc>
          <w:tcPr>
            <w:tcW w:w="2653" w:type="dxa"/>
          </w:tcPr>
          <w:p w14:paraId="1724EF7A" w14:textId="480839A5" w:rsidR="001244D0" w:rsidRDefault="00941E9E" w:rsidP="001244D0">
            <w:pPr>
              <w:pStyle w:val="tbody"/>
            </w:pPr>
            <w:r>
              <w:t>$100</w:t>
            </w:r>
          </w:p>
        </w:tc>
        <w:tc>
          <w:tcPr>
            <w:tcW w:w="2785" w:type="dxa"/>
          </w:tcPr>
          <w:p w14:paraId="30A70216" w14:textId="03B9219F" w:rsidR="001244D0" w:rsidRDefault="00941E9E" w:rsidP="001244D0">
            <w:pPr>
              <w:pStyle w:val="tbody"/>
            </w:pPr>
            <w:r>
              <w:t>Monthly</w:t>
            </w:r>
          </w:p>
        </w:tc>
      </w:tr>
      <w:tr w:rsidR="001244D0" w14:paraId="21FE081F" w14:textId="427E3E36" w:rsidTr="00BC4B52">
        <w:tc>
          <w:tcPr>
            <w:tcW w:w="3192" w:type="dxa"/>
          </w:tcPr>
          <w:p w14:paraId="46BBCE28" w14:textId="5463211D" w:rsidR="001244D0" w:rsidRDefault="001244D0" w:rsidP="001244D0">
            <w:pPr>
              <w:pStyle w:val="tbody"/>
            </w:pPr>
            <w:r>
              <w:t>Glaze</w:t>
            </w:r>
          </w:p>
        </w:tc>
        <w:tc>
          <w:tcPr>
            <w:tcW w:w="2653" w:type="dxa"/>
          </w:tcPr>
          <w:p w14:paraId="2DE0BEA2" w14:textId="770876AA" w:rsidR="001244D0" w:rsidRDefault="00941E9E" w:rsidP="001244D0">
            <w:pPr>
              <w:pStyle w:val="tbody"/>
            </w:pPr>
            <w:r>
              <w:t>$50</w:t>
            </w:r>
          </w:p>
        </w:tc>
        <w:tc>
          <w:tcPr>
            <w:tcW w:w="2785" w:type="dxa"/>
          </w:tcPr>
          <w:p w14:paraId="00257EA7" w14:textId="546F2122" w:rsidR="001244D0" w:rsidRDefault="00941E9E" w:rsidP="001244D0">
            <w:pPr>
              <w:pStyle w:val="tbody"/>
            </w:pPr>
            <w:r>
              <w:t>Per gallon (128 ounces)</w:t>
            </w:r>
          </w:p>
        </w:tc>
      </w:tr>
      <w:tr w:rsidR="001244D0" w14:paraId="4989FEBA" w14:textId="4A491ABD" w:rsidTr="00BC4B52">
        <w:tc>
          <w:tcPr>
            <w:tcW w:w="3192" w:type="dxa"/>
          </w:tcPr>
          <w:p w14:paraId="514D8481" w14:textId="38DBBFD0" w:rsidR="001244D0" w:rsidRDefault="001244D0" w:rsidP="001244D0">
            <w:pPr>
              <w:pStyle w:val="tbody"/>
            </w:pPr>
            <w:r>
              <w:t>Replacement hand tools</w:t>
            </w:r>
          </w:p>
        </w:tc>
        <w:tc>
          <w:tcPr>
            <w:tcW w:w="2653" w:type="dxa"/>
          </w:tcPr>
          <w:p w14:paraId="25E12660" w14:textId="2920CB68" w:rsidR="001244D0" w:rsidRDefault="006C7161" w:rsidP="001244D0">
            <w:pPr>
              <w:pStyle w:val="tbody"/>
            </w:pPr>
            <w:r>
              <w:t>$25</w:t>
            </w:r>
          </w:p>
        </w:tc>
        <w:tc>
          <w:tcPr>
            <w:tcW w:w="2785" w:type="dxa"/>
          </w:tcPr>
          <w:p w14:paraId="719392CF" w14:textId="10C889FF" w:rsidR="001244D0" w:rsidRDefault="006C7161" w:rsidP="001244D0">
            <w:pPr>
              <w:pStyle w:val="tbody"/>
            </w:pPr>
            <w:r>
              <w:t>Monthly</w:t>
            </w:r>
          </w:p>
        </w:tc>
      </w:tr>
      <w:tr w:rsidR="001244D0" w14:paraId="3ADE58C5" w14:textId="02E83437" w:rsidTr="00BC4B52">
        <w:tc>
          <w:tcPr>
            <w:tcW w:w="3192" w:type="dxa"/>
          </w:tcPr>
          <w:p w14:paraId="5F2F1A15" w14:textId="259E91C7" w:rsidR="001244D0" w:rsidRDefault="001244D0" w:rsidP="001244D0">
            <w:pPr>
              <w:pStyle w:val="tbody"/>
            </w:pPr>
            <w:r>
              <w:t>Web hosting fees</w:t>
            </w:r>
          </w:p>
        </w:tc>
        <w:tc>
          <w:tcPr>
            <w:tcW w:w="2653" w:type="dxa"/>
          </w:tcPr>
          <w:p w14:paraId="2D0884E0" w14:textId="5A3DA24C" w:rsidR="001244D0" w:rsidRDefault="006C7161" w:rsidP="001244D0">
            <w:pPr>
              <w:pStyle w:val="tbody"/>
            </w:pPr>
            <w:r>
              <w:t>$30</w:t>
            </w:r>
          </w:p>
        </w:tc>
        <w:tc>
          <w:tcPr>
            <w:tcW w:w="2785" w:type="dxa"/>
          </w:tcPr>
          <w:p w14:paraId="2127CB6B" w14:textId="59D9F3E7" w:rsidR="001244D0" w:rsidRDefault="006C7161" w:rsidP="001244D0">
            <w:pPr>
              <w:pStyle w:val="tbody"/>
            </w:pPr>
            <w:r>
              <w:t>Monthly</w:t>
            </w:r>
          </w:p>
        </w:tc>
      </w:tr>
      <w:tr w:rsidR="001244D0" w14:paraId="6F2BC833" w14:textId="4FA74C03" w:rsidTr="00BC4B52">
        <w:tc>
          <w:tcPr>
            <w:tcW w:w="3192" w:type="dxa"/>
          </w:tcPr>
          <w:p w14:paraId="54119F2A" w14:textId="352B5E6A" w:rsidR="001244D0" w:rsidRDefault="001244D0" w:rsidP="001244D0">
            <w:pPr>
              <w:pStyle w:val="tbody"/>
            </w:pPr>
            <w:r>
              <w:t>Commissions</w:t>
            </w:r>
          </w:p>
        </w:tc>
        <w:tc>
          <w:tcPr>
            <w:tcW w:w="2653" w:type="dxa"/>
          </w:tcPr>
          <w:p w14:paraId="4313F1B0" w14:textId="21EDBC56" w:rsidR="001244D0" w:rsidRDefault="006C7161" w:rsidP="001244D0">
            <w:pPr>
              <w:pStyle w:val="tbody"/>
            </w:pPr>
            <w:r>
              <w:t>10 percent</w:t>
            </w:r>
          </w:p>
        </w:tc>
        <w:tc>
          <w:tcPr>
            <w:tcW w:w="2785" w:type="dxa"/>
          </w:tcPr>
          <w:p w14:paraId="601BE734" w14:textId="28EF5299" w:rsidR="001244D0" w:rsidRDefault="006C7161" w:rsidP="001244D0">
            <w:pPr>
              <w:pStyle w:val="tbody"/>
            </w:pPr>
            <w:r>
              <w:t>Per sale</w:t>
            </w:r>
          </w:p>
        </w:tc>
      </w:tr>
      <w:tr w:rsidR="001244D0" w14:paraId="3B5BBB91" w14:textId="5D018395" w:rsidTr="00BC4B52">
        <w:tc>
          <w:tcPr>
            <w:tcW w:w="3192" w:type="dxa"/>
          </w:tcPr>
          <w:p w14:paraId="794E3073" w14:textId="05A29E52" w:rsidR="001244D0" w:rsidRDefault="001244D0" w:rsidP="001244D0">
            <w:pPr>
              <w:pStyle w:val="tbody"/>
            </w:pPr>
            <w:r>
              <w:t>Insurance</w:t>
            </w:r>
          </w:p>
        </w:tc>
        <w:tc>
          <w:tcPr>
            <w:tcW w:w="2653" w:type="dxa"/>
          </w:tcPr>
          <w:p w14:paraId="47A5B69F" w14:textId="50DEAB32" w:rsidR="001244D0" w:rsidRDefault="006C7161" w:rsidP="001244D0">
            <w:pPr>
              <w:pStyle w:val="tbody"/>
            </w:pPr>
            <w:r>
              <w:t>$225</w:t>
            </w:r>
          </w:p>
        </w:tc>
        <w:tc>
          <w:tcPr>
            <w:tcW w:w="2785" w:type="dxa"/>
          </w:tcPr>
          <w:p w14:paraId="1E21E198" w14:textId="12ACE8E9" w:rsidR="001244D0" w:rsidRDefault="006C7161" w:rsidP="001244D0">
            <w:pPr>
              <w:pStyle w:val="tbody"/>
            </w:pPr>
            <w:r>
              <w:t>Monthly</w:t>
            </w:r>
          </w:p>
        </w:tc>
      </w:tr>
    </w:tbl>
    <w:p w14:paraId="4998C10F" w14:textId="09E6F129" w:rsidR="00AF37E5" w:rsidRDefault="00EC4E10" w:rsidP="00AE57B8">
      <w:pPr>
        <w:pStyle w:val="listn1"/>
        <w:numPr>
          <w:ilvl w:val="0"/>
          <w:numId w:val="7"/>
        </w:numPr>
      </w:pPr>
      <w:r>
        <w:rPr>
          <w:szCs w:val="24"/>
        </w:rPr>
        <w:t xml:space="preserve">Assuming </w:t>
      </w:r>
      <w:r w:rsidR="006F41E0">
        <w:rPr>
          <w:szCs w:val="24"/>
        </w:rPr>
        <w:t>utilities are not impacted by production levels, i</w:t>
      </w:r>
      <w:r w:rsidR="00294982">
        <w:rPr>
          <w:szCs w:val="24"/>
        </w:rPr>
        <w:t xml:space="preserve">dentify the </w:t>
      </w:r>
      <w:r w:rsidR="006F41E0">
        <w:rPr>
          <w:szCs w:val="24"/>
        </w:rPr>
        <w:t xml:space="preserve">pottery </w:t>
      </w:r>
      <w:r w:rsidR="00294982">
        <w:rPr>
          <w:szCs w:val="24"/>
        </w:rPr>
        <w:t>store’s expenses as fixed or variable.</w:t>
      </w:r>
    </w:p>
    <w:p w14:paraId="04332B0E" w14:textId="77777777" w:rsidR="00AF37E5" w:rsidRDefault="00AF37E5" w:rsidP="00AF37E5">
      <w:pPr>
        <w:pStyle w:val="answer"/>
      </w:pPr>
      <w:r>
        <w:t>Answer:</w:t>
      </w:r>
    </w:p>
    <w:p w14:paraId="3A6578DC" w14:textId="730E3687" w:rsidR="00AF37E5" w:rsidRDefault="00A218A9" w:rsidP="00AE57B8">
      <w:pPr>
        <w:pStyle w:val="listn1"/>
        <w:numPr>
          <w:ilvl w:val="0"/>
          <w:numId w:val="7"/>
        </w:numPr>
      </w:pPr>
      <w:r>
        <w:rPr>
          <w:szCs w:val="24"/>
        </w:rPr>
        <w:t>Determine the unit of sale.</w:t>
      </w:r>
    </w:p>
    <w:p w14:paraId="57C3902E" w14:textId="77777777" w:rsidR="00AF37E5" w:rsidRDefault="00AF37E5" w:rsidP="00AF37E5">
      <w:pPr>
        <w:pStyle w:val="answer"/>
      </w:pPr>
      <w:r>
        <w:t>Answer:</w:t>
      </w:r>
    </w:p>
    <w:p w14:paraId="61DA72C0" w14:textId="6CE08DE9" w:rsidR="00AF37E5" w:rsidRDefault="00530AD0" w:rsidP="00AE57B8">
      <w:pPr>
        <w:pStyle w:val="listn1"/>
        <w:numPr>
          <w:ilvl w:val="0"/>
          <w:numId w:val="7"/>
        </w:numPr>
      </w:pPr>
      <w:r>
        <w:rPr>
          <w:szCs w:val="24"/>
        </w:rPr>
        <w:lastRenderedPageBreak/>
        <w:t>Calculate the cost of goods sold (COGS) per unit if each vase is typically produced using five pounds of clay, two ounces of glaze, and takes approximately three hours of direct labor to create.</w:t>
      </w:r>
    </w:p>
    <w:p w14:paraId="18FC4D4B" w14:textId="77777777" w:rsidR="00AF37E5" w:rsidRDefault="00AF37E5" w:rsidP="00AF37E5">
      <w:pPr>
        <w:pStyle w:val="answer"/>
      </w:pPr>
      <w:r>
        <w:t>Answer:</w:t>
      </w:r>
    </w:p>
    <w:p w14:paraId="14711FFF" w14:textId="4E905671" w:rsidR="00AF37E5" w:rsidRDefault="00E51DF1" w:rsidP="00AE57B8">
      <w:pPr>
        <w:pStyle w:val="listn1"/>
        <w:numPr>
          <w:ilvl w:val="0"/>
          <w:numId w:val="7"/>
        </w:numPr>
      </w:pPr>
      <w:r>
        <w:rPr>
          <w:szCs w:val="24"/>
        </w:rPr>
        <w:t xml:space="preserve">Determine the contribution margin if the average selling price per vase is $125. </w:t>
      </w:r>
      <w:r w:rsidR="00294B63">
        <w:rPr>
          <w:szCs w:val="24"/>
        </w:rPr>
        <w:t>Be sure to account for v</w:t>
      </w:r>
      <w:r>
        <w:rPr>
          <w:szCs w:val="24"/>
        </w:rPr>
        <w:t>ariable selling expenses, such as commissions and packaging, in the calculation.</w:t>
      </w:r>
    </w:p>
    <w:p w14:paraId="5A1B0575" w14:textId="77777777" w:rsidR="00AF37E5" w:rsidRDefault="00AF37E5" w:rsidP="00AF37E5">
      <w:pPr>
        <w:pStyle w:val="answer"/>
      </w:pPr>
      <w:r>
        <w:t>Answer:</w:t>
      </w:r>
    </w:p>
    <w:p w14:paraId="52E530DC" w14:textId="7598CDA0" w:rsidR="00AF37E5" w:rsidRDefault="001B4A86" w:rsidP="00AE57B8">
      <w:pPr>
        <w:pStyle w:val="listn1"/>
        <w:numPr>
          <w:ilvl w:val="0"/>
          <w:numId w:val="7"/>
        </w:numPr>
      </w:pPr>
      <w:r w:rsidRPr="009579E2">
        <w:rPr>
          <w:szCs w:val="24"/>
        </w:rPr>
        <w:t xml:space="preserve">Calculate the total amount of fixed expenses </w:t>
      </w:r>
      <w:r>
        <w:rPr>
          <w:szCs w:val="24"/>
        </w:rPr>
        <w:t>paid</w:t>
      </w:r>
      <w:r w:rsidRPr="009579E2">
        <w:rPr>
          <w:szCs w:val="24"/>
        </w:rPr>
        <w:t xml:space="preserve"> each month.</w:t>
      </w:r>
    </w:p>
    <w:p w14:paraId="68ED16B8" w14:textId="77777777" w:rsidR="00AF37E5" w:rsidRDefault="00AF37E5" w:rsidP="00AF37E5">
      <w:pPr>
        <w:pStyle w:val="answer"/>
      </w:pPr>
      <w:r>
        <w:t>Answer:</w:t>
      </w:r>
    </w:p>
    <w:p w14:paraId="3D903CBE" w14:textId="21401022" w:rsidR="00AF37E5" w:rsidRDefault="005F25CE" w:rsidP="00AE57B8">
      <w:pPr>
        <w:pStyle w:val="listn1"/>
        <w:numPr>
          <w:ilvl w:val="0"/>
          <w:numId w:val="7"/>
        </w:numPr>
      </w:pPr>
      <w:r>
        <w:rPr>
          <w:szCs w:val="24"/>
        </w:rPr>
        <w:t>Determine the break-even point per month for the pottery business.</w:t>
      </w:r>
    </w:p>
    <w:p w14:paraId="5144EA96" w14:textId="77777777" w:rsidR="00AF37E5" w:rsidRDefault="00AF37E5" w:rsidP="00AF37E5">
      <w:pPr>
        <w:pStyle w:val="answer"/>
      </w:pPr>
      <w:r>
        <w:t>Answer:</w:t>
      </w:r>
    </w:p>
    <w:sectPr w:rsidR="00AF37E5"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5F96" w14:textId="77777777" w:rsidR="00BF3FC9" w:rsidRDefault="00BF3FC9" w:rsidP="00CB0C1F">
      <w:r>
        <w:separator/>
      </w:r>
    </w:p>
  </w:endnote>
  <w:endnote w:type="continuationSeparator" w:id="0">
    <w:p w14:paraId="2C974A24" w14:textId="77777777" w:rsidR="00BF3FC9" w:rsidRDefault="00BF3FC9"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319DC7D5"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1F53" w14:textId="77777777" w:rsidR="00BF3FC9" w:rsidRDefault="00BF3FC9" w:rsidP="00CB0C1F">
      <w:r>
        <w:separator/>
      </w:r>
    </w:p>
  </w:footnote>
  <w:footnote w:type="continuationSeparator" w:id="0">
    <w:p w14:paraId="0DA0C63A" w14:textId="77777777" w:rsidR="00BF3FC9" w:rsidRDefault="00BF3FC9"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2FA64D15" w:rsidR="00CB0C1F" w:rsidRDefault="00404CAC">
    <w:pPr>
      <w:pStyle w:val="Header"/>
    </w:pPr>
    <w:r>
      <w:rPr>
        <w:i/>
        <w:iCs/>
      </w:rPr>
      <w:t>Entrepreneurship</w:t>
    </w:r>
    <w:r w:rsidR="00CB0C1F" w:rsidRPr="00CB0C1F">
      <w:t xml:space="preserve">: </w:t>
    </w:r>
    <w:r>
      <w:t xml:space="preserve">Unit </w:t>
    </w:r>
    <w:r w:rsidR="00B516E7">
      <w:t>5</w:t>
    </w:r>
    <w:r>
      <w:t xml:space="preserve"> PBL: Activity </w:t>
    </w:r>
    <w:r w:rsidR="00B516E7">
      <w:t>5</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8000D"/>
    <w:multiLevelType w:val="hybridMultilevel"/>
    <w:tmpl w:val="96C0E8AE"/>
    <w:lvl w:ilvl="0" w:tplc="FFEEDC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D73C0"/>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845FE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203FA"/>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1F4A61"/>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2"/>
  </w:num>
  <w:num w:numId="2" w16cid:durableId="1746873305">
    <w:abstractNumId w:val="20"/>
  </w:num>
  <w:num w:numId="3" w16cid:durableId="824049846">
    <w:abstractNumId w:val="21"/>
  </w:num>
  <w:num w:numId="4" w16cid:durableId="64688521">
    <w:abstractNumId w:val="27"/>
  </w:num>
  <w:num w:numId="5" w16cid:durableId="1997343418">
    <w:abstractNumId w:val="17"/>
  </w:num>
  <w:num w:numId="6" w16cid:durableId="629748237">
    <w:abstractNumId w:val="16"/>
  </w:num>
  <w:num w:numId="7" w16cid:durableId="820728176">
    <w:abstractNumId w:val="28"/>
  </w:num>
  <w:num w:numId="8" w16cid:durableId="1791820779">
    <w:abstractNumId w:val="15"/>
  </w:num>
  <w:num w:numId="9" w16cid:durableId="1148786642">
    <w:abstractNumId w:val="14"/>
  </w:num>
  <w:num w:numId="10" w16cid:durableId="1372223933">
    <w:abstractNumId w:val="12"/>
  </w:num>
  <w:num w:numId="11" w16cid:durableId="86998112">
    <w:abstractNumId w:val="19"/>
  </w:num>
  <w:num w:numId="12" w16cid:durableId="1775592323">
    <w:abstractNumId w:val="26"/>
  </w:num>
  <w:num w:numId="13" w16cid:durableId="632104492">
    <w:abstractNumId w:val="18"/>
  </w:num>
  <w:num w:numId="14" w16cid:durableId="949554059">
    <w:abstractNumId w:val="29"/>
  </w:num>
  <w:num w:numId="15" w16cid:durableId="1872959661">
    <w:abstractNumId w:val="11"/>
  </w:num>
  <w:num w:numId="16" w16cid:durableId="368604641">
    <w:abstractNumId w:val="30"/>
  </w:num>
  <w:num w:numId="17" w16cid:durableId="969088591">
    <w:abstractNumId w:val="31"/>
  </w:num>
  <w:num w:numId="18" w16cid:durableId="1613779974">
    <w:abstractNumId w:val="25"/>
  </w:num>
  <w:num w:numId="19" w16cid:durableId="1623685840">
    <w:abstractNumId w:val="24"/>
  </w:num>
  <w:num w:numId="20" w16cid:durableId="1864438529">
    <w:abstractNumId w:val="13"/>
  </w:num>
  <w:num w:numId="21" w16cid:durableId="1125732454">
    <w:abstractNumId w:val="10"/>
  </w:num>
  <w:num w:numId="22" w16cid:durableId="410205259">
    <w:abstractNumId w:val="23"/>
  </w:num>
  <w:num w:numId="23" w16cid:durableId="97140765">
    <w:abstractNumId w:val="9"/>
  </w:num>
  <w:num w:numId="24" w16cid:durableId="805242201">
    <w:abstractNumId w:val="7"/>
  </w:num>
  <w:num w:numId="25" w16cid:durableId="190262405">
    <w:abstractNumId w:val="6"/>
  </w:num>
  <w:num w:numId="26" w16cid:durableId="1071003765">
    <w:abstractNumId w:val="5"/>
  </w:num>
  <w:num w:numId="27" w16cid:durableId="1728723871">
    <w:abstractNumId w:val="4"/>
  </w:num>
  <w:num w:numId="28" w16cid:durableId="1401562067">
    <w:abstractNumId w:val="8"/>
  </w:num>
  <w:num w:numId="29" w16cid:durableId="1177113161">
    <w:abstractNumId w:val="3"/>
  </w:num>
  <w:num w:numId="30" w16cid:durableId="1683119284">
    <w:abstractNumId w:val="2"/>
  </w:num>
  <w:num w:numId="31" w16cid:durableId="1247224211">
    <w:abstractNumId w:val="1"/>
  </w:num>
  <w:num w:numId="32" w16cid:durableId="21161665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1E95"/>
    <w:rsid w:val="00025575"/>
    <w:rsid w:val="000327B4"/>
    <w:rsid w:val="000364F5"/>
    <w:rsid w:val="00037EFD"/>
    <w:rsid w:val="000418FB"/>
    <w:rsid w:val="000528EB"/>
    <w:rsid w:val="000563FD"/>
    <w:rsid w:val="00056CF5"/>
    <w:rsid w:val="00057024"/>
    <w:rsid w:val="000602E1"/>
    <w:rsid w:val="0006697D"/>
    <w:rsid w:val="00087E1F"/>
    <w:rsid w:val="00093C54"/>
    <w:rsid w:val="000A0B03"/>
    <w:rsid w:val="000A3913"/>
    <w:rsid w:val="000B36BD"/>
    <w:rsid w:val="000B764D"/>
    <w:rsid w:val="000C3515"/>
    <w:rsid w:val="000D144B"/>
    <w:rsid w:val="000F3DEB"/>
    <w:rsid w:val="00102638"/>
    <w:rsid w:val="00102DF3"/>
    <w:rsid w:val="00122AA0"/>
    <w:rsid w:val="001244D0"/>
    <w:rsid w:val="001402A6"/>
    <w:rsid w:val="00143601"/>
    <w:rsid w:val="0015351E"/>
    <w:rsid w:val="001570F7"/>
    <w:rsid w:val="00160824"/>
    <w:rsid w:val="00160D20"/>
    <w:rsid w:val="00161870"/>
    <w:rsid w:val="00162DCE"/>
    <w:rsid w:val="00166C9E"/>
    <w:rsid w:val="001673B3"/>
    <w:rsid w:val="00173B94"/>
    <w:rsid w:val="001969D8"/>
    <w:rsid w:val="0019727E"/>
    <w:rsid w:val="001B4A86"/>
    <w:rsid w:val="001C7140"/>
    <w:rsid w:val="001D6EE8"/>
    <w:rsid w:val="001F1B52"/>
    <w:rsid w:val="001F238A"/>
    <w:rsid w:val="001F4E4C"/>
    <w:rsid w:val="00202465"/>
    <w:rsid w:val="00202B7E"/>
    <w:rsid w:val="002149B0"/>
    <w:rsid w:val="00234336"/>
    <w:rsid w:val="00235D98"/>
    <w:rsid w:val="0025753B"/>
    <w:rsid w:val="00267900"/>
    <w:rsid w:val="00281F17"/>
    <w:rsid w:val="00284BEC"/>
    <w:rsid w:val="00284F85"/>
    <w:rsid w:val="00291130"/>
    <w:rsid w:val="00294982"/>
    <w:rsid w:val="00294B63"/>
    <w:rsid w:val="002B6E2A"/>
    <w:rsid w:val="002D04D9"/>
    <w:rsid w:val="002D7894"/>
    <w:rsid w:val="002E5A9E"/>
    <w:rsid w:val="002E7EE0"/>
    <w:rsid w:val="002F04AE"/>
    <w:rsid w:val="002F2746"/>
    <w:rsid w:val="00303F59"/>
    <w:rsid w:val="00323353"/>
    <w:rsid w:val="003278DB"/>
    <w:rsid w:val="00333C7F"/>
    <w:rsid w:val="00334B86"/>
    <w:rsid w:val="003358D5"/>
    <w:rsid w:val="00335DB0"/>
    <w:rsid w:val="00344109"/>
    <w:rsid w:val="00346545"/>
    <w:rsid w:val="00350A2F"/>
    <w:rsid w:val="00351CFA"/>
    <w:rsid w:val="00352EB3"/>
    <w:rsid w:val="003530B5"/>
    <w:rsid w:val="0035363A"/>
    <w:rsid w:val="00354FA4"/>
    <w:rsid w:val="00367899"/>
    <w:rsid w:val="003754A5"/>
    <w:rsid w:val="00376F67"/>
    <w:rsid w:val="003811CB"/>
    <w:rsid w:val="003908E6"/>
    <w:rsid w:val="0039113B"/>
    <w:rsid w:val="0039626F"/>
    <w:rsid w:val="00397A4C"/>
    <w:rsid w:val="00397B72"/>
    <w:rsid w:val="003A19F2"/>
    <w:rsid w:val="003A247A"/>
    <w:rsid w:val="003A32DD"/>
    <w:rsid w:val="003B5617"/>
    <w:rsid w:val="003C674C"/>
    <w:rsid w:val="003D028D"/>
    <w:rsid w:val="003F1BC2"/>
    <w:rsid w:val="00400566"/>
    <w:rsid w:val="004014A4"/>
    <w:rsid w:val="0040169C"/>
    <w:rsid w:val="00402A17"/>
    <w:rsid w:val="00403802"/>
    <w:rsid w:val="00404CAC"/>
    <w:rsid w:val="00406186"/>
    <w:rsid w:val="00410B9E"/>
    <w:rsid w:val="00416CFF"/>
    <w:rsid w:val="00422924"/>
    <w:rsid w:val="00424AC7"/>
    <w:rsid w:val="0042567C"/>
    <w:rsid w:val="00434DD9"/>
    <w:rsid w:val="00450846"/>
    <w:rsid w:val="0046018D"/>
    <w:rsid w:val="00465BCA"/>
    <w:rsid w:val="004728BC"/>
    <w:rsid w:val="00492AAC"/>
    <w:rsid w:val="00492B0A"/>
    <w:rsid w:val="004959F7"/>
    <w:rsid w:val="004970AA"/>
    <w:rsid w:val="00497E30"/>
    <w:rsid w:val="004A1326"/>
    <w:rsid w:val="004A5930"/>
    <w:rsid w:val="004A7944"/>
    <w:rsid w:val="004A7950"/>
    <w:rsid w:val="004B512D"/>
    <w:rsid w:val="004C267F"/>
    <w:rsid w:val="004C3E99"/>
    <w:rsid w:val="004C5368"/>
    <w:rsid w:val="00504348"/>
    <w:rsid w:val="00511A53"/>
    <w:rsid w:val="00521CA8"/>
    <w:rsid w:val="00530AD0"/>
    <w:rsid w:val="005367AE"/>
    <w:rsid w:val="00540662"/>
    <w:rsid w:val="00540DFC"/>
    <w:rsid w:val="0054271D"/>
    <w:rsid w:val="00545FED"/>
    <w:rsid w:val="005532B0"/>
    <w:rsid w:val="00556553"/>
    <w:rsid w:val="00557963"/>
    <w:rsid w:val="00564575"/>
    <w:rsid w:val="00576A88"/>
    <w:rsid w:val="005814C0"/>
    <w:rsid w:val="00587D30"/>
    <w:rsid w:val="00596C01"/>
    <w:rsid w:val="005A0246"/>
    <w:rsid w:val="005B0606"/>
    <w:rsid w:val="005B10C4"/>
    <w:rsid w:val="005D3787"/>
    <w:rsid w:val="005E5F25"/>
    <w:rsid w:val="005F0BBD"/>
    <w:rsid w:val="005F25CE"/>
    <w:rsid w:val="006042D1"/>
    <w:rsid w:val="00604606"/>
    <w:rsid w:val="006100BE"/>
    <w:rsid w:val="00610A1B"/>
    <w:rsid w:val="00614558"/>
    <w:rsid w:val="00614D6A"/>
    <w:rsid w:val="006202A8"/>
    <w:rsid w:val="006204C4"/>
    <w:rsid w:val="006257A8"/>
    <w:rsid w:val="006319EC"/>
    <w:rsid w:val="00650AB6"/>
    <w:rsid w:val="00652062"/>
    <w:rsid w:val="0065650B"/>
    <w:rsid w:val="0066465B"/>
    <w:rsid w:val="00670DF8"/>
    <w:rsid w:val="00695CB6"/>
    <w:rsid w:val="006972BB"/>
    <w:rsid w:val="006972DA"/>
    <w:rsid w:val="006C7161"/>
    <w:rsid w:val="006F2AD1"/>
    <w:rsid w:val="006F350E"/>
    <w:rsid w:val="006F41E0"/>
    <w:rsid w:val="006F6BDF"/>
    <w:rsid w:val="00717CC5"/>
    <w:rsid w:val="00726565"/>
    <w:rsid w:val="0074057F"/>
    <w:rsid w:val="0074405B"/>
    <w:rsid w:val="00746745"/>
    <w:rsid w:val="007535B6"/>
    <w:rsid w:val="00756FF0"/>
    <w:rsid w:val="00764242"/>
    <w:rsid w:val="00784EA0"/>
    <w:rsid w:val="007903AB"/>
    <w:rsid w:val="007B2270"/>
    <w:rsid w:val="007C01CE"/>
    <w:rsid w:val="007C43E2"/>
    <w:rsid w:val="007C4B0D"/>
    <w:rsid w:val="007D40A1"/>
    <w:rsid w:val="007D4638"/>
    <w:rsid w:val="007F2098"/>
    <w:rsid w:val="007F6730"/>
    <w:rsid w:val="0080419C"/>
    <w:rsid w:val="00811846"/>
    <w:rsid w:val="0081331A"/>
    <w:rsid w:val="00817026"/>
    <w:rsid w:val="00825080"/>
    <w:rsid w:val="0082743B"/>
    <w:rsid w:val="00851AFE"/>
    <w:rsid w:val="00863FF3"/>
    <w:rsid w:val="00872CE7"/>
    <w:rsid w:val="008741D8"/>
    <w:rsid w:val="00882096"/>
    <w:rsid w:val="008828CF"/>
    <w:rsid w:val="00892516"/>
    <w:rsid w:val="008955E0"/>
    <w:rsid w:val="008A0707"/>
    <w:rsid w:val="00917934"/>
    <w:rsid w:val="00921145"/>
    <w:rsid w:val="009241DB"/>
    <w:rsid w:val="009252DF"/>
    <w:rsid w:val="009412F3"/>
    <w:rsid w:val="00941E9E"/>
    <w:rsid w:val="00957751"/>
    <w:rsid w:val="00965625"/>
    <w:rsid w:val="00967E97"/>
    <w:rsid w:val="00973198"/>
    <w:rsid w:val="009801A8"/>
    <w:rsid w:val="009832AE"/>
    <w:rsid w:val="00993A6B"/>
    <w:rsid w:val="009A0C08"/>
    <w:rsid w:val="009A4C86"/>
    <w:rsid w:val="009B7CE1"/>
    <w:rsid w:val="009C11B2"/>
    <w:rsid w:val="009C1A27"/>
    <w:rsid w:val="009D147E"/>
    <w:rsid w:val="009D3920"/>
    <w:rsid w:val="009E6A72"/>
    <w:rsid w:val="009F1B0E"/>
    <w:rsid w:val="00A17712"/>
    <w:rsid w:val="00A218A9"/>
    <w:rsid w:val="00A23CEE"/>
    <w:rsid w:val="00A34AD6"/>
    <w:rsid w:val="00A4660F"/>
    <w:rsid w:val="00A46709"/>
    <w:rsid w:val="00A50E97"/>
    <w:rsid w:val="00A6121F"/>
    <w:rsid w:val="00A70168"/>
    <w:rsid w:val="00A83ED2"/>
    <w:rsid w:val="00A849D5"/>
    <w:rsid w:val="00A91C11"/>
    <w:rsid w:val="00A926F0"/>
    <w:rsid w:val="00A9548E"/>
    <w:rsid w:val="00AA7347"/>
    <w:rsid w:val="00AB01B5"/>
    <w:rsid w:val="00AB04A0"/>
    <w:rsid w:val="00AB5BD8"/>
    <w:rsid w:val="00AB7368"/>
    <w:rsid w:val="00AC0B77"/>
    <w:rsid w:val="00AE57B8"/>
    <w:rsid w:val="00AE5966"/>
    <w:rsid w:val="00AF0D56"/>
    <w:rsid w:val="00AF2BEE"/>
    <w:rsid w:val="00AF37E5"/>
    <w:rsid w:val="00B051A3"/>
    <w:rsid w:val="00B16C9C"/>
    <w:rsid w:val="00B44EFB"/>
    <w:rsid w:val="00B46379"/>
    <w:rsid w:val="00B516E7"/>
    <w:rsid w:val="00B56685"/>
    <w:rsid w:val="00B72B8A"/>
    <w:rsid w:val="00B85260"/>
    <w:rsid w:val="00B93575"/>
    <w:rsid w:val="00B94D32"/>
    <w:rsid w:val="00BA37C4"/>
    <w:rsid w:val="00BB528E"/>
    <w:rsid w:val="00BC4B52"/>
    <w:rsid w:val="00BD73ED"/>
    <w:rsid w:val="00BE6755"/>
    <w:rsid w:val="00BF3FC9"/>
    <w:rsid w:val="00C012B8"/>
    <w:rsid w:val="00C03428"/>
    <w:rsid w:val="00C043C7"/>
    <w:rsid w:val="00C10F40"/>
    <w:rsid w:val="00C154C9"/>
    <w:rsid w:val="00C26AAA"/>
    <w:rsid w:val="00C36FF3"/>
    <w:rsid w:val="00C37340"/>
    <w:rsid w:val="00C430E0"/>
    <w:rsid w:val="00C5495C"/>
    <w:rsid w:val="00C61AD2"/>
    <w:rsid w:val="00C66DB4"/>
    <w:rsid w:val="00C70106"/>
    <w:rsid w:val="00C74225"/>
    <w:rsid w:val="00C77087"/>
    <w:rsid w:val="00C82724"/>
    <w:rsid w:val="00C840E2"/>
    <w:rsid w:val="00C846D9"/>
    <w:rsid w:val="00CA2DE0"/>
    <w:rsid w:val="00CB0C1F"/>
    <w:rsid w:val="00CB1CF8"/>
    <w:rsid w:val="00CB2D89"/>
    <w:rsid w:val="00CB5DC8"/>
    <w:rsid w:val="00CC0D63"/>
    <w:rsid w:val="00CC3717"/>
    <w:rsid w:val="00CD117A"/>
    <w:rsid w:val="00CD39E2"/>
    <w:rsid w:val="00CD4308"/>
    <w:rsid w:val="00CD4A2C"/>
    <w:rsid w:val="00CE5347"/>
    <w:rsid w:val="00D01F1D"/>
    <w:rsid w:val="00D02462"/>
    <w:rsid w:val="00D03D4E"/>
    <w:rsid w:val="00D1101E"/>
    <w:rsid w:val="00D13BB3"/>
    <w:rsid w:val="00D142A1"/>
    <w:rsid w:val="00D25BC7"/>
    <w:rsid w:val="00D31EE6"/>
    <w:rsid w:val="00D35B75"/>
    <w:rsid w:val="00D701E6"/>
    <w:rsid w:val="00D73DC5"/>
    <w:rsid w:val="00D85297"/>
    <w:rsid w:val="00DA3786"/>
    <w:rsid w:val="00DB156D"/>
    <w:rsid w:val="00DB30A5"/>
    <w:rsid w:val="00DB5196"/>
    <w:rsid w:val="00DC21AF"/>
    <w:rsid w:val="00DC3F43"/>
    <w:rsid w:val="00DC596A"/>
    <w:rsid w:val="00DC753F"/>
    <w:rsid w:val="00DC772F"/>
    <w:rsid w:val="00DD0DCB"/>
    <w:rsid w:val="00DD25E5"/>
    <w:rsid w:val="00DD6C33"/>
    <w:rsid w:val="00DF05CB"/>
    <w:rsid w:val="00DF1C33"/>
    <w:rsid w:val="00E1444D"/>
    <w:rsid w:val="00E15472"/>
    <w:rsid w:val="00E165E7"/>
    <w:rsid w:val="00E204BE"/>
    <w:rsid w:val="00E45A4B"/>
    <w:rsid w:val="00E50436"/>
    <w:rsid w:val="00E51DF1"/>
    <w:rsid w:val="00E73B79"/>
    <w:rsid w:val="00E75754"/>
    <w:rsid w:val="00E82093"/>
    <w:rsid w:val="00E82A75"/>
    <w:rsid w:val="00E96608"/>
    <w:rsid w:val="00EB3A2B"/>
    <w:rsid w:val="00EC0531"/>
    <w:rsid w:val="00EC128F"/>
    <w:rsid w:val="00EC34BF"/>
    <w:rsid w:val="00EC4355"/>
    <w:rsid w:val="00EC4E10"/>
    <w:rsid w:val="00EC59A9"/>
    <w:rsid w:val="00EC73E6"/>
    <w:rsid w:val="00ED0B32"/>
    <w:rsid w:val="00ED404C"/>
    <w:rsid w:val="00EE018F"/>
    <w:rsid w:val="00EE6388"/>
    <w:rsid w:val="00EF3B8F"/>
    <w:rsid w:val="00F020FB"/>
    <w:rsid w:val="00F21D3D"/>
    <w:rsid w:val="00F23611"/>
    <w:rsid w:val="00F24509"/>
    <w:rsid w:val="00F27F84"/>
    <w:rsid w:val="00F32A09"/>
    <w:rsid w:val="00F421BD"/>
    <w:rsid w:val="00F44BD6"/>
    <w:rsid w:val="00F47BD5"/>
    <w:rsid w:val="00F56258"/>
    <w:rsid w:val="00F56CC9"/>
    <w:rsid w:val="00F56F90"/>
    <w:rsid w:val="00F57CF7"/>
    <w:rsid w:val="00F8476C"/>
    <w:rsid w:val="00F973D9"/>
    <w:rsid w:val="00FA64CA"/>
    <w:rsid w:val="00FC3FD8"/>
    <w:rsid w:val="00FD0A2A"/>
    <w:rsid w:val="00FE2A08"/>
    <w:rsid w:val="00FF0527"/>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80"/>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825080"/>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825080"/>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825080"/>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825080"/>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825080"/>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825080"/>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825080"/>
    <w:pPr>
      <w:spacing w:before="120" w:after="160" w:line="259" w:lineRule="auto"/>
    </w:pPr>
    <w:rPr>
      <w:rFonts w:ascii="Times New Roman" w:hAnsi="Times New Roman" w:cstheme="minorBidi"/>
      <w:sz w:val="24"/>
      <w:szCs w:val="22"/>
    </w:rPr>
  </w:style>
  <w:style w:type="paragraph" w:customStyle="1" w:styleId="lista1rule">
    <w:name w:val="list_a1_rule"/>
    <w:qFormat/>
    <w:rsid w:val="00825080"/>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825080"/>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825080"/>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825080"/>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825080"/>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825080"/>
    <w:pPr>
      <w:spacing w:before="120" w:after="160" w:line="259" w:lineRule="auto"/>
    </w:pPr>
    <w:rPr>
      <w:rFonts w:ascii="Times New Roman" w:hAnsi="Times New Roman" w:cstheme="minorBidi"/>
      <w:sz w:val="24"/>
      <w:szCs w:val="22"/>
    </w:rPr>
  </w:style>
  <w:style w:type="paragraph" w:customStyle="1" w:styleId="lista2rule">
    <w:name w:val="list_a2_rule"/>
    <w:qFormat/>
    <w:rsid w:val="00825080"/>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825080"/>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825080"/>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825080"/>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825080"/>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825080"/>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825080"/>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825080"/>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825080"/>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825080"/>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825080"/>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825080"/>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825080"/>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825080"/>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825080"/>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825080"/>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825080"/>
    <w:pPr>
      <w:spacing w:after="60" w:line="259" w:lineRule="auto"/>
    </w:pPr>
    <w:rPr>
      <w:rFonts w:asciiTheme="minorHAnsi" w:hAnsiTheme="minorHAnsi" w:cstheme="minorBidi"/>
      <w:sz w:val="24"/>
      <w:szCs w:val="22"/>
    </w:rPr>
  </w:style>
  <w:style w:type="paragraph" w:customStyle="1" w:styleId="flistn1restart">
    <w:name w:val="f_list_n1_restart"/>
    <w:qFormat/>
    <w:rsid w:val="00825080"/>
    <w:pPr>
      <w:spacing w:after="60" w:line="259" w:lineRule="auto"/>
    </w:pPr>
    <w:rPr>
      <w:rFonts w:asciiTheme="minorHAnsi" w:hAnsiTheme="minorHAnsi" w:cstheme="minorBidi"/>
      <w:sz w:val="24"/>
      <w:szCs w:val="22"/>
    </w:rPr>
  </w:style>
  <w:style w:type="paragraph" w:customStyle="1" w:styleId="body">
    <w:name w:val="body"/>
    <w:rsid w:val="00825080"/>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825080"/>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825080"/>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825080"/>
    <w:rPr>
      <w:b/>
      <w:bdr w:val="none" w:sz="0" w:space="0" w:color="auto"/>
      <w:shd w:val="clear" w:color="auto" w:fill="auto"/>
    </w:rPr>
  </w:style>
  <w:style w:type="character" w:customStyle="1" w:styleId="ccaptlabel">
    <w:name w:val="c_capt_label"/>
    <w:qFormat/>
    <w:rsid w:val="00825080"/>
    <w:rPr>
      <w:b/>
      <w:color w:val="auto"/>
      <w:bdr w:val="none" w:sz="0" w:space="0" w:color="auto"/>
      <w:shd w:val="clear" w:color="auto" w:fill="auto"/>
    </w:rPr>
  </w:style>
  <w:style w:type="character" w:customStyle="1" w:styleId="cfigref">
    <w:name w:val="c_fig_ref"/>
    <w:rsid w:val="00825080"/>
    <w:rPr>
      <w:b/>
      <w:bdr w:val="none" w:sz="0" w:space="0" w:color="auto"/>
      <w:shd w:val="clear" w:color="auto" w:fill="auto"/>
    </w:rPr>
  </w:style>
  <w:style w:type="character" w:customStyle="1" w:styleId="cfracvert">
    <w:name w:val="c_frac_vert"/>
    <w:qFormat/>
    <w:rsid w:val="00825080"/>
    <w:rPr>
      <w:b/>
      <w:sz w:val="40"/>
      <w:bdr w:val="none" w:sz="0" w:space="0" w:color="auto"/>
      <w:shd w:val="clear" w:color="auto" w:fill="auto"/>
    </w:rPr>
  </w:style>
  <w:style w:type="character" w:customStyle="1" w:styleId="cital">
    <w:name w:val="c_ital"/>
    <w:qFormat/>
    <w:rsid w:val="00825080"/>
    <w:rPr>
      <w:i/>
      <w:bdr w:val="none" w:sz="0" w:space="0" w:color="auto"/>
      <w:shd w:val="clear" w:color="auto" w:fill="auto"/>
    </w:rPr>
  </w:style>
  <w:style w:type="character" w:customStyle="1" w:styleId="cnegtrack">
    <w:name w:val="c_negtrack"/>
    <w:rsid w:val="00825080"/>
    <w:rPr>
      <w:spacing w:val="-20"/>
      <w:bdr w:val="none" w:sz="0" w:space="0" w:color="auto"/>
      <w:shd w:val="clear" w:color="auto" w:fill="auto"/>
    </w:rPr>
  </w:style>
  <w:style w:type="character" w:customStyle="1" w:styleId="csubscript">
    <w:name w:val="c_subscript"/>
    <w:qFormat/>
    <w:rsid w:val="00825080"/>
    <w:rPr>
      <w:bdr w:val="none" w:sz="0" w:space="0" w:color="auto"/>
      <w:shd w:val="clear" w:color="auto" w:fill="auto"/>
      <w:vertAlign w:val="subscript"/>
    </w:rPr>
  </w:style>
  <w:style w:type="character" w:customStyle="1" w:styleId="csuperscript">
    <w:name w:val="c_superscript"/>
    <w:qFormat/>
    <w:rsid w:val="00825080"/>
    <w:rPr>
      <w:bdr w:val="none" w:sz="0" w:space="0" w:color="auto"/>
      <w:shd w:val="clear" w:color="auto" w:fill="auto"/>
      <w:vertAlign w:val="superscript"/>
    </w:rPr>
  </w:style>
  <w:style w:type="character" w:customStyle="1" w:styleId="csymstd">
    <w:name w:val="c_sym_std"/>
    <w:rsid w:val="00825080"/>
    <w:rPr>
      <w:rFonts w:ascii="Symbol Std" w:hAnsi="Symbol Std"/>
      <w:bdr w:val="none" w:sz="0" w:space="0" w:color="auto"/>
      <w:shd w:val="clear" w:color="auto" w:fill="auto"/>
    </w:rPr>
  </w:style>
  <w:style w:type="paragraph" w:customStyle="1" w:styleId="bodycaption">
    <w:name w:val="body_caption"/>
    <w:rsid w:val="00825080"/>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825080"/>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825080"/>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825080"/>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825080"/>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825080"/>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825080"/>
    <w:pPr>
      <w:spacing w:after="120" w:line="259" w:lineRule="auto"/>
    </w:pPr>
    <w:rPr>
      <w:rFonts w:asciiTheme="minorHAnsi" w:eastAsia="Times New Roman" w:hAnsiTheme="minorHAnsi" w:cstheme="minorBidi"/>
      <w:b/>
      <w:sz w:val="28"/>
      <w:szCs w:val="22"/>
    </w:rPr>
  </w:style>
  <w:style w:type="paragraph" w:customStyle="1" w:styleId="flistb1">
    <w:name w:val="f_list_b1"/>
    <w:rsid w:val="00825080"/>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825080"/>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825080"/>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82508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825080"/>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825080"/>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825080"/>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825080"/>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825080"/>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825080"/>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825080"/>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825080"/>
    <w:rPr>
      <w:b/>
      <w:bdr w:val="none" w:sz="0" w:space="0" w:color="auto"/>
      <w:shd w:val="clear" w:color="auto" w:fill="auto"/>
    </w:rPr>
  </w:style>
  <w:style w:type="paragraph" w:customStyle="1" w:styleId="fh1">
    <w:name w:val="f_h1"/>
    <w:rsid w:val="00825080"/>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825080"/>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825080"/>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825080"/>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825080"/>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825080"/>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825080"/>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825080"/>
    <w:rPr>
      <w:rFonts w:ascii="Times New Roman" w:eastAsiaTheme="majorEastAsia" w:hAnsi="Times New Roman" w:cstheme="majorBidi"/>
      <w:i/>
      <w:color w:val="002060"/>
      <w:sz w:val="24"/>
      <w:szCs w:val="22"/>
    </w:rPr>
  </w:style>
  <w:style w:type="paragraph" w:customStyle="1" w:styleId="listn1body">
    <w:name w:val="list_n1_body"/>
    <w:rsid w:val="00825080"/>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825080"/>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825080"/>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825080"/>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825080"/>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825080"/>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825080"/>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825080"/>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825080"/>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825080"/>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825080"/>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825080"/>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825080"/>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825080"/>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825080"/>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825080"/>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825080"/>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825080"/>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825080"/>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825080"/>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825080"/>
    <w:pPr>
      <w:widowControl w:val="0"/>
      <w:spacing w:before="60" w:after="60" w:line="259" w:lineRule="auto"/>
    </w:pPr>
    <w:rPr>
      <w:rFonts w:ascii="Times New Roman" w:hAnsi="Times New Roman" w:cstheme="minorBidi"/>
      <w:sz w:val="24"/>
      <w:szCs w:val="22"/>
    </w:rPr>
  </w:style>
  <w:style w:type="paragraph" w:customStyle="1" w:styleId="tsubhead">
    <w:name w:val="t_subhead"/>
    <w:rsid w:val="00825080"/>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825080"/>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825080"/>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825080"/>
    <w:pPr>
      <w:tabs>
        <w:tab w:val="center" w:pos="4680"/>
        <w:tab w:val="right" w:pos="9360"/>
      </w:tabs>
    </w:pPr>
  </w:style>
  <w:style w:type="character" w:customStyle="1" w:styleId="HeaderChar">
    <w:name w:val="Header Char"/>
    <w:basedOn w:val="DefaultParagraphFont"/>
    <w:link w:val="Header"/>
    <w:uiPriority w:val="99"/>
    <w:rsid w:val="00825080"/>
    <w:rPr>
      <w:rFonts w:asciiTheme="minorHAnsi" w:hAnsiTheme="minorHAnsi" w:cstheme="minorBidi"/>
      <w:sz w:val="22"/>
      <w:szCs w:val="22"/>
    </w:rPr>
  </w:style>
  <w:style w:type="paragraph" w:styleId="Footer">
    <w:name w:val="footer"/>
    <w:basedOn w:val="Normal"/>
    <w:link w:val="FooterChar"/>
    <w:uiPriority w:val="99"/>
    <w:unhideWhenUsed/>
    <w:rsid w:val="00825080"/>
    <w:pPr>
      <w:tabs>
        <w:tab w:val="center" w:pos="4680"/>
        <w:tab w:val="right" w:pos="9360"/>
      </w:tabs>
    </w:pPr>
  </w:style>
  <w:style w:type="character" w:customStyle="1" w:styleId="FooterChar">
    <w:name w:val="Footer Char"/>
    <w:basedOn w:val="DefaultParagraphFont"/>
    <w:link w:val="Footer"/>
    <w:uiPriority w:val="99"/>
    <w:rsid w:val="00825080"/>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evbody">
    <w:name w:val="E rev body"/>
    <w:rsid w:val="009C1A27"/>
    <w:pPr>
      <w:widowControl w:val="0"/>
      <w:spacing w:line="360" w:lineRule="auto"/>
      <w:ind w:firstLine="432"/>
    </w:pPr>
    <w:rPr>
      <w:rFonts w:ascii="Palatino" w:eastAsia="Times New Roman" w:hAnsi="Palatino"/>
      <w:color w:val="000064"/>
      <w:sz w:val="22"/>
    </w:rPr>
  </w:style>
  <w:style w:type="paragraph" w:customStyle="1" w:styleId="Annobody">
    <w:name w:val="Anno body"/>
    <w:basedOn w:val="Normal"/>
    <w:qFormat/>
    <w:rsid w:val="002F2746"/>
    <w:pPr>
      <w:spacing w:before="120" w:line="360" w:lineRule="auto"/>
      <w:textAlignment w:val="baseline"/>
    </w:pPr>
    <w:rPr>
      <w:rFonts w:eastAsiaTheme="minorHAnsi" w:cs="Mangal"/>
      <w:color w:val="00B0F0"/>
      <w:kern w:val="3"/>
      <w:szCs w:val="24"/>
      <w:lang w:eastAsia="zh-CN" w:bidi="hi-IN"/>
      <w14:ligatures w14:val="standardContextual"/>
    </w:rPr>
  </w:style>
  <w:style w:type="paragraph" w:styleId="Revision">
    <w:name w:val="Revision"/>
    <w:hidden/>
    <w:uiPriority w:val="99"/>
    <w:semiHidden/>
    <w:rsid w:val="00917934"/>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E45A4B"/>
    <w:rPr>
      <w:sz w:val="16"/>
      <w:szCs w:val="16"/>
    </w:rPr>
  </w:style>
  <w:style w:type="paragraph" w:styleId="CommentText">
    <w:name w:val="annotation text"/>
    <w:basedOn w:val="Normal"/>
    <w:link w:val="CommentTextChar"/>
    <w:uiPriority w:val="99"/>
    <w:unhideWhenUsed/>
    <w:rsid w:val="00E45A4B"/>
    <w:pPr>
      <w:spacing w:line="240" w:lineRule="auto"/>
    </w:pPr>
    <w:rPr>
      <w:sz w:val="20"/>
      <w:szCs w:val="20"/>
    </w:rPr>
  </w:style>
  <w:style w:type="character" w:customStyle="1" w:styleId="CommentTextChar">
    <w:name w:val="Comment Text Char"/>
    <w:basedOn w:val="DefaultParagraphFont"/>
    <w:link w:val="CommentText"/>
    <w:uiPriority w:val="99"/>
    <w:rsid w:val="00E45A4B"/>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E45A4B"/>
    <w:rPr>
      <w:b/>
      <w:bCs/>
    </w:rPr>
  </w:style>
  <w:style w:type="character" w:customStyle="1" w:styleId="CommentSubjectChar">
    <w:name w:val="Comment Subject Char"/>
    <w:basedOn w:val="CommentTextChar"/>
    <w:link w:val="CommentSubject"/>
    <w:uiPriority w:val="99"/>
    <w:semiHidden/>
    <w:rsid w:val="00E45A4B"/>
    <w:rPr>
      <w:rFonts w:asciiTheme="minorHAnsi" w:hAnsiTheme="minorHAnsi" w:cstheme="minorBidi"/>
      <w:b/>
      <w:bCs/>
    </w:rPr>
  </w:style>
  <w:style w:type="paragraph" w:customStyle="1" w:styleId="author">
    <w:name w:val="author"/>
    <w:rsid w:val="00825080"/>
    <w:pPr>
      <w:numPr>
        <w:numId w:val="2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82508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825080"/>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825080"/>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825080"/>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825080"/>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825080"/>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825080"/>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825080"/>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B3439D91-6730-4397-A9EE-B987C208A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8</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2025-02-06T17:56:00Z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